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C6" w:rsidRPr="005F1B10" w:rsidRDefault="00B716C6" w:rsidP="00B716C6">
      <w:pPr>
        <w:pStyle w:val="a6"/>
        <w:spacing w:after="0" w:line="240" w:lineRule="auto"/>
        <w:jc w:val="center"/>
        <w:rPr>
          <w:rFonts w:ascii="Times New Roman" w:hAnsi="Times New Roman"/>
          <w:b/>
          <w:sz w:val="28"/>
          <w:szCs w:val="28"/>
          <w:lang w:val="kk-KZ"/>
        </w:rPr>
      </w:pPr>
      <w:r w:rsidRPr="005F1B10">
        <w:rPr>
          <w:rFonts w:ascii="Times New Roman" w:hAnsi="Times New Roman"/>
          <w:b/>
          <w:sz w:val="28"/>
          <w:szCs w:val="28"/>
          <w:lang w:val="kk-KZ"/>
        </w:rPr>
        <w:t>ӘЛ ФАРАБИ АТЫНДАҒЫ ҚАЗАҚ ҰЛТТЫҚ УНИВЕРСИТЕТІ</w:t>
      </w: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Философия және саясаттану факультеті</w:t>
      </w:r>
    </w:p>
    <w:p w:rsidR="00B716C6" w:rsidRPr="005F1B10" w:rsidRDefault="00B716C6" w:rsidP="00B716C6">
      <w:pPr>
        <w:spacing w:after="0" w:line="240" w:lineRule="auto"/>
        <w:jc w:val="center"/>
        <w:rPr>
          <w:rFonts w:ascii="Times New Roman" w:hAnsi="Times New Roman" w:cs="Times New Roman"/>
          <w:b/>
          <w:sz w:val="28"/>
          <w:szCs w:val="28"/>
          <w:lang w:val="kk-KZ"/>
        </w:rPr>
      </w:pPr>
    </w:p>
    <w:p w:rsidR="00B716C6" w:rsidRPr="005F1B10" w:rsidRDefault="00B716C6" w:rsidP="00B716C6">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Дінтану және мәдениеттану кафедрасы</w:t>
      </w: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w:t>
      </w:r>
      <w:r>
        <w:rPr>
          <w:rFonts w:ascii="Times New Roman" w:hAnsi="Times New Roman" w:cs="Times New Roman"/>
          <w:b/>
          <w:sz w:val="28"/>
          <w:szCs w:val="28"/>
          <w:lang w:val="kk-KZ"/>
        </w:rPr>
        <w:t>Христиан теологиясындағы адам</w:t>
      </w:r>
      <w:r w:rsidRPr="005F1B10">
        <w:rPr>
          <w:rFonts w:ascii="Times New Roman" w:hAnsi="Times New Roman" w:cs="Times New Roman"/>
          <w:b/>
          <w:sz w:val="28"/>
          <w:szCs w:val="28"/>
          <w:lang w:val="kk-KZ"/>
        </w:rPr>
        <w:t>» пәні бойынша</w:t>
      </w:r>
    </w:p>
    <w:p w:rsidR="00B716C6" w:rsidRPr="005F1B10" w:rsidRDefault="00B716C6" w:rsidP="00B716C6">
      <w:pPr>
        <w:spacing w:after="0" w:line="240" w:lineRule="auto"/>
        <w:jc w:val="center"/>
        <w:rPr>
          <w:rFonts w:ascii="Times New Roman" w:hAnsi="Times New Roman" w:cs="Times New Roman"/>
          <w:b/>
          <w:sz w:val="28"/>
          <w:szCs w:val="28"/>
          <w:lang w:val="kk-KZ"/>
        </w:rPr>
      </w:pPr>
      <w:r w:rsidRPr="005F1B10">
        <w:rPr>
          <w:rFonts w:ascii="Times New Roman" w:hAnsi="Times New Roman" w:cs="Times New Roman"/>
          <w:b/>
          <w:sz w:val="28"/>
          <w:szCs w:val="28"/>
          <w:lang w:val="kk-KZ"/>
        </w:rPr>
        <w:t>дәріс сабақтарына арналған әдістемелік нұсқаулық</w:t>
      </w:r>
    </w:p>
    <w:p w:rsidR="00B716C6" w:rsidRDefault="00B716C6" w:rsidP="00B716C6">
      <w:pPr>
        <w:spacing w:after="0" w:line="240" w:lineRule="auto"/>
        <w:jc w:val="center"/>
        <w:rPr>
          <w:rFonts w:ascii="Times New Roman" w:hAnsi="Times New Roman" w:cs="Times New Roman"/>
          <w:b/>
          <w:sz w:val="28"/>
          <w:szCs w:val="28"/>
          <w:lang w:val="kk-KZ"/>
        </w:rPr>
      </w:pPr>
    </w:p>
    <w:p w:rsidR="00B716C6" w:rsidRDefault="00B716C6" w:rsidP="00B716C6">
      <w:pPr>
        <w:spacing w:after="0" w:line="240" w:lineRule="auto"/>
        <w:jc w:val="center"/>
        <w:rPr>
          <w:rFonts w:ascii="Times New Roman" w:hAnsi="Times New Roman" w:cs="Times New Roman"/>
          <w:b/>
          <w:sz w:val="28"/>
          <w:szCs w:val="28"/>
          <w:lang w:val="kk-KZ"/>
        </w:rPr>
      </w:pPr>
    </w:p>
    <w:p w:rsidR="00B716C6" w:rsidRPr="005F1B10" w:rsidRDefault="00B716C6" w:rsidP="00B716C6">
      <w:pPr>
        <w:spacing w:after="0" w:line="240" w:lineRule="auto"/>
        <w:jc w:val="center"/>
        <w:rPr>
          <w:rFonts w:ascii="Times New Roman" w:hAnsi="Times New Roman" w:cs="Times New Roman"/>
          <w:b/>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Мамандық: «5В020600 - Дінтану»</w:t>
      </w:r>
    </w:p>
    <w:p w:rsidR="00B716C6" w:rsidRPr="005F1B10" w:rsidRDefault="00B716C6" w:rsidP="00B716C6">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Оқу түрі: күндізгі (3 курс)</w:t>
      </w: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pStyle w:val="a8"/>
        <w:jc w:val="right"/>
        <w:rPr>
          <w:rFonts w:ascii="Times New Roman" w:hAnsi="Times New Roman"/>
          <w:sz w:val="28"/>
          <w:szCs w:val="28"/>
          <w:lang w:val="kk-KZ"/>
        </w:rPr>
      </w:pPr>
      <w:r w:rsidRPr="005F1B10">
        <w:rPr>
          <w:rFonts w:ascii="Times New Roman" w:hAnsi="Times New Roman"/>
          <w:sz w:val="28"/>
          <w:szCs w:val="28"/>
          <w:lang w:val="kk-KZ"/>
        </w:rPr>
        <w:t>Дайындаған:</w:t>
      </w:r>
      <w:r>
        <w:rPr>
          <w:rFonts w:ascii="Times New Roman" w:hAnsi="Times New Roman"/>
          <w:sz w:val="28"/>
          <w:szCs w:val="28"/>
          <w:lang w:val="kk-KZ"/>
        </w:rPr>
        <w:t>Әлтаева Н</w:t>
      </w:r>
      <w:r w:rsidRPr="005F1B10">
        <w:rPr>
          <w:rFonts w:ascii="Times New Roman" w:hAnsi="Times New Roman"/>
          <w:sz w:val="28"/>
          <w:szCs w:val="28"/>
          <w:lang w:val="kk-KZ"/>
        </w:rPr>
        <w:t>.С.</w:t>
      </w:r>
    </w:p>
    <w:p w:rsidR="00B716C6" w:rsidRPr="005F1B10" w:rsidRDefault="00B716C6" w:rsidP="00B716C6">
      <w:pPr>
        <w:pStyle w:val="a8"/>
        <w:jc w:val="right"/>
        <w:rPr>
          <w:rFonts w:ascii="Times New Roman" w:hAnsi="Times New Roman"/>
          <w:sz w:val="28"/>
          <w:szCs w:val="28"/>
          <w:lang w:val="kk-KZ"/>
        </w:rPr>
      </w:pPr>
    </w:p>
    <w:p w:rsidR="00B716C6" w:rsidRPr="005F1B10" w:rsidRDefault="00B716C6" w:rsidP="00B716C6">
      <w:pPr>
        <w:spacing w:after="0" w:line="240" w:lineRule="auto"/>
        <w:jc w:val="center"/>
        <w:rPr>
          <w:rFonts w:ascii="Times New Roman" w:eastAsia="Calibri"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Default="00B716C6" w:rsidP="00B716C6">
      <w:pPr>
        <w:spacing w:after="0" w:line="240" w:lineRule="auto"/>
        <w:jc w:val="center"/>
        <w:rPr>
          <w:rFonts w:ascii="Times New Roman" w:hAnsi="Times New Roman" w:cs="Times New Roman"/>
          <w:sz w:val="28"/>
          <w:szCs w:val="28"/>
          <w:lang w:val="kk-KZ"/>
        </w:rPr>
      </w:pPr>
    </w:p>
    <w:p w:rsidR="00B716C6" w:rsidRPr="005F1B10" w:rsidRDefault="00B716C6" w:rsidP="00B716C6">
      <w:pPr>
        <w:spacing w:after="0" w:line="240" w:lineRule="auto"/>
        <w:rPr>
          <w:rFonts w:ascii="Times New Roman" w:hAnsi="Times New Roman" w:cs="Times New Roman"/>
          <w:sz w:val="28"/>
          <w:szCs w:val="28"/>
          <w:lang w:val="kk-KZ"/>
        </w:rPr>
      </w:pPr>
    </w:p>
    <w:p w:rsidR="00B716C6" w:rsidRPr="005F1B10" w:rsidRDefault="00B716C6" w:rsidP="00B716C6">
      <w:pPr>
        <w:spacing w:after="0" w:line="240" w:lineRule="auto"/>
        <w:jc w:val="center"/>
        <w:rPr>
          <w:rFonts w:ascii="Times New Roman" w:hAnsi="Times New Roman" w:cs="Times New Roman"/>
          <w:sz w:val="28"/>
          <w:szCs w:val="28"/>
          <w:lang w:val="kk-KZ"/>
        </w:rPr>
      </w:pPr>
      <w:r w:rsidRPr="005F1B10">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w:t>
      </w:r>
      <w:r w:rsidRPr="005F1B10">
        <w:rPr>
          <w:rFonts w:ascii="Times New Roman" w:hAnsi="Times New Roman" w:cs="Times New Roman"/>
          <w:sz w:val="28"/>
          <w:szCs w:val="28"/>
          <w:lang w:val="kk-KZ"/>
        </w:rPr>
        <w:t>201</w:t>
      </w:r>
      <w:r w:rsidRPr="00835637">
        <w:rPr>
          <w:rFonts w:ascii="Times New Roman" w:hAnsi="Times New Roman" w:cs="Times New Roman"/>
          <w:sz w:val="28"/>
          <w:szCs w:val="28"/>
          <w:lang w:val="kk-KZ"/>
        </w:rPr>
        <w:t>8</w:t>
      </w:r>
      <w:r w:rsidRPr="005F1B10">
        <w:rPr>
          <w:rFonts w:ascii="Times New Roman" w:hAnsi="Times New Roman" w:cs="Times New Roman"/>
          <w:sz w:val="28"/>
          <w:szCs w:val="28"/>
          <w:lang w:val="kk-KZ"/>
        </w:rPr>
        <w:t xml:space="preserve"> ж.</w:t>
      </w:r>
    </w:p>
    <w:p w:rsidR="00B33E08" w:rsidRDefault="00B716C6" w:rsidP="00B716C6">
      <w:pPr>
        <w:pStyle w:val="a3"/>
        <w:shd w:val="clear" w:color="auto" w:fill="FFFFFF"/>
        <w:spacing w:before="0" w:beforeAutospacing="0" w:after="0" w:afterAutospacing="0"/>
        <w:ind w:firstLine="709"/>
        <w:jc w:val="center"/>
        <w:rPr>
          <w:b/>
          <w:lang w:val="kk-KZ"/>
        </w:rPr>
      </w:pPr>
      <w:r w:rsidRPr="00B33E08">
        <w:rPr>
          <w:b/>
          <w:lang w:val="kk-KZ"/>
        </w:rPr>
        <w:lastRenderedPageBreak/>
        <w:t xml:space="preserve"> </w:t>
      </w:r>
      <w:r w:rsidR="00B33E08" w:rsidRPr="00B33E08">
        <w:rPr>
          <w:b/>
          <w:lang w:val="kk-KZ"/>
        </w:rPr>
        <w:t xml:space="preserve">«Христиан теологиясындағы адам» пәнінен </w:t>
      </w:r>
    </w:p>
    <w:p w:rsidR="00B33E08" w:rsidRDefault="00B33E08" w:rsidP="00B33E08">
      <w:pPr>
        <w:pStyle w:val="a3"/>
        <w:shd w:val="clear" w:color="auto" w:fill="FFFFFF"/>
        <w:spacing w:before="0" w:beforeAutospacing="0" w:after="0" w:afterAutospacing="0"/>
        <w:ind w:firstLine="709"/>
        <w:jc w:val="center"/>
        <w:rPr>
          <w:b/>
          <w:lang w:val="kk-KZ"/>
        </w:rPr>
      </w:pPr>
      <w:r w:rsidRPr="00B33E08">
        <w:rPr>
          <w:b/>
          <w:lang w:val="kk-KZ"/>
        </w:rPr>
        <w:t>лекциялардың қысқаша мазмұны</w:t>
      </w:r>
    </w:p>
    <w:p w:rsidR="00B33E08" w:rsidRPr="00B33E08" w:rsidRDefault="00B33E08" w:rsidP="00B33E08">
      <w:pPr>
        <w:pStyle w:val="a3"/>
        <w:shd w:val="clear" w:color="auto" w:fill="FFFFFF"/>
        <w:spacing w:before="0" w:beforeAutospacing="0" w:after="0" w:afterAutospacing="0"/>
        <w:ind w:firstLine="709"/>
        <w:jc w:val="both"/>
        <w:rPr>
          <w:b/>
          <w:lang w:val="kk-KZ"/>
        </w:rPr>
      </w:pPr>
    </w:p>
    <w:p w:rsidR="00B33E08" w:rsidRPr="00B33E08" w:rsidRDefault="00B33E08" w:rsidP="00B33E08">
      <w:pPr>
        <w:pStyle w:val="a3"/>
        <w:shd w:val="clear" w:color="auto" w:fill="FFFFFF"/>
        <w:spacing w:before="0" w:beforeAutospacing="0" w:after="0" w:afterAutospacing="0"/>
        <w:ind w:firstLine="709"/>
        <w:jc w:val="center"/>
        <w:rPr>
          <w:b/>
          <w:bCs/>
          <w:i/>
          <w:color w:val="222222"/>
          <w:lang w:val="kk-KZ"/>
        </w:rPr>
      </w:pPr>
      <w:r w:rsidRPr="00B33E08">
        <w:rPr>
          <w:b/>
          <w:i/>
          <w:lang w:val="kk-KZ"/>
        </w:rPr>
        <w:t xml:space="preserve">Лекция </w:t>
      </w:r>
      <w:r w:rsidRPr="00B716C6">
        <w:rPr>
          <w:b/>
          <w:i/>
          <w:lang w:val="kk-KZ"/>
        </w:rPr>
        <w:t xml:space="preserve">1. </w:t>
      </w:r>
      <w:r w:rsidRPr="00B33E08">
        <w:rPr>
          <w:b/>
          <w:i/>
          <w:lang w:val="kk-KZ"/>
        </w:rPr>
        <w:t>Христиан теологиясындағы адам пәнінің міндеттері мен мақсаты</w:t>
      </w:r>
    </w:p>
    <w:p w:rsidR="003228AA" w:rsidRPr="00B33E08" w:rsidRDefault="003228AA" w:rsidP="00B33E08">
      <w:pPr>
        <w:pStyle w:val="a3"/>
        <w:shd w:val="clear" w:color="auto" w:fill="FFFFFF"/>
        <w:spacing w:before="0" w:beforeAutospacing="0" w:after="0" w:afterAutospacing="0"/>
        <w:ind w:firstLine="709"/>
        <w:jc w:val="both"/>
        <w:rPr>
          <w:color w:val="222222"/>
          <w:lang w:val="kk-KZ"/>
        </w:rPr>
      </w:pPr>
      <w:r w:rsidRPr="00B33E08">
        <w:rPr>
          <w:bCs/>
          <w:color w:val="222222"/>
          <w:lang w:val="kk-KZ"/>
        </w:rPr>
        <w:t>Христиан діні</w:t>
      </w:r>
      <w:r w:rsidRPr="00B33E08">
        <w:rPr>
          <w:color w:val="222222"/>
          <w:lang w:val="kk-KZ"/>
        </w:rPr>
        <w:t> </w:t>
      </w:r>
      <w:r w:rsidR="00B33E08" w:rsidRPr="00B33E08">
        <w:rPr>
          <w:color w:val="222222"/>
          <w:lang w:val="kk-KZ"/>
        </w:rPr>
        <w:t xml:space="preserve">- </w:t>
      </w:r>
      <w:hyperlink r:id="rId5" w:tooltip="Ибраһим" w:history="1">
        <w:r w:rsidRPr="00B33E08">
          <w:rPr>
            <w:rStyle w:val="a4"/>
            <w:color w:val="0B0080"/>
            <w:u w:val="none"/>
            <w:lang w:val="kk-KZ"/>
          </w:rPr>
          <w:t>Ибраһимдік</w:t>
        </w:r>
      </w:hyperlink>
      <w:r w:rsidRPr="00B33E08">
        <w:rPr>
          <w:color w:val="222222"/>
          <w:lang w:val="kk-KZ"/>
        </w:rPr>
        <w:t> </w:t>
      </w:r>
      <w:hyperlink r:id="rId6" w:tooltip="Дін" w:history="1">
        <w:r w:rsidRPr="00B33E08">
          <w:rPr>
            <w:rStyle w:val="a4"/>
            <w:color w:val="0B0080"/>
            <w:u w:val="none"/>
            <w:lang w:val="kk-KZ"/>
          </w:rPr>
          <w:t>дін</w:t>
        </w:r>
      </w:hyperlink>
      <w:r w:rsidRPr="00B33E08">
        <w:rPr>
          <w:color w:val="222222"/>
          <w:lang w:val="kk-KZ"/>
        </w:rPr>
        <w:t>  </w:t>
      </w:r>
      <w:r w:rsidR="00B33E08">
        <w:rPr>
          <w:color w:val="222222"/>
          <w:lang w:val="kk-KZ"/>
        </w:rPr>
        <w:t>(</w:t>
      </w:r>
      <w:hyperlink r:id="rId7" w:tooltip="Орыс тілі" w:history="1">
        <w:r w:rsidRPr="00B33E08">
          <w:rPr>
            <w:rStyle w:val="a4"/>
            <w:color w:val="0B0080"/>
            <w:u w:val="none"/>
            <w:lang w:val="kk-KZ"/>
          </w:rPr>
          <w:t>орыс тілі</w:t>
        </w:r>
      </w:hyperlink>
      <w:r w:rsidRPr="00B33E08">
        <w:rPr>
          <w:color w:val="222222"/>
          <w:lang w:val="kk-KZ"/>
        </w:rPr>
        <w:t> 'помазанный' - қазақша 'басты уқалау, сулау немесе басқа мәсіһ шалу') — Христостың өмірі мен </w:t>
      </w:r>
      <w:hyperlink r:id="rId8" w:tooltip="Жаңа Өсиет (мұндай бет жоқ)" w:history="1">
        <w:r w:rsidRPr="00B33E08">
          <w:rPr>
            <w:rStyle w:val="a4"/>
            <w:color w:val="A55858"/>
            <w:u w:val="none"/>
            <w:lang w:val="kk-KZ"/>
          </w:rPr>
          <w:t>Жаңа Өсиет</w:t>
        </w:r>
      </w:hyperlink>
      <w:r w:rsidRPr="00B33E08">
        <w:rPr>
          <w:color w:val="222222"/>
          <w:lang w:val="kk-KZ"/>
        </w:rPr>
        <w:t> іліміне негізделген </w:t>
      </w:r>
      <w:hyperlink r:id="rId9" w:tooltip="Монотеистік дін (мұндай бет жоқ)" w:history="1">
        <w:r w:rsidRPr="00B33E08">
          <w:rPr>
            <w:rStyle w:val="a4"/>
            <w:color w:val="A55858"/>
            <w:u w:val="none"/>
            <w:lang w:val="kk-KZ"/>
          </w:rPr>
          <w:t>монотеистік дін</w:t>
        </w:r>
      </w:hyperlink>
      <w:r w:rsidRPr="00B33E08">
        <w:rPr>
          <w:color w:val="222222"/>
          <w:lang w:val="kk-KZ"/>
        </w:rPr>
        <w:t>.</w:t>
      </w:r>
    </w:p>
    <w:p w:rsidR="003228AA" w:rsidRPr="00B33E08" w:rsidRDefault="003228AA" w:rsidP="00B33E08">
      <w:pPr>
        <w:pStyle w:val="a3"/>
        <w:shd w:val="clear" w:color="auto" w:fill="FFFFFF"/>
        <w:spacing w:before="0" w:beforeAutospacing="0" w:after="0" w:afterAutospacing="0"/>
        <w:ind w:firstLine="709"/>
        <w:jc w:val="both"/>
        <w:rPr>
          <w:color w:val="222222"/>
        </w:rPr>
      </w:pPr>
      <w:r w:rsidRPr="00B716C6">
        <w:rPr>
          <w:color w:val="222222"/>
          <w:lang w:val="kk-KZ"/>
        </w:rPr>
        <w:t>Әлем бойынша ең көп таралған дін. Шамамен 2.2. млрд </w:t>
      </w:r>
      <w:hyperlink r:id="rId10" w:tooltip="Христиандар" w:history="1">
        <w:r w:rsidRPr="00B716C6">
          <w:rPr>
            <w:rStyle w:val="a4"/>
            <w:color w:val="006600"/>
            <w:u w:val="none"/>
            <w:lang w:val="kk-KZ"/>
          </w:rPr>
          <w:t>христиан</w:t>
        </w:r>
      </w:hyperlink>
      <w:r w:rsidRPr="00B716C6">
        <w:rPr>
          <w:color w:val="222222"/>
          <w:lang w:val="kk-KZ"/>
        </w:rPr>
        <w:t>. </w:t>
      </w:r>
      <w:hyperlink r:id="rId11" w:tooltip="Христиандар" w:history="1">
        <w:r w:rsidRPr="00B716C6">
          <w:rPr>
            <w:rStyle w:val="a4"/>
            <w:color w:val="006600"/>
            <w:u w:val="none"/>
            <w:lang w:val="kk-KZ"/>
          </w:rPr>
          <w:t>Христиандардың</w:t>
        </w:r>
      </w:hyperlink>
      <w:r w:rsidRPr="00B716C6">
        <w:rPr>
          <w:color w:val="222222"/>
          <w:lang w:val="kk-KZ"/>
        </w:rPr>
        <w:t> басым бөлігі Исаның </w:t>
      </w:r>
      <w:hyperlink r:id="rId12" w:tooltip="Құдай" w:history="1">
        <w:r w:rsidRPr="00B716C6">
          <w:rPr>
            <w:rStyle w:val="a4"/>
            <w:color w:val="0B0080"/>
            <w:u w:val="none"/>
            <w:lang w:val="kk-KZ"/>
          </w:rPr>
          <w:t>Құдайдың</w:t>
        </w:r>
      </w:hyperlink>
      <w:r w:rsidRPr="00B716C6">
        <w:rPr>
          <w:color w:val="222222"/>
          <w:lang w:val="kk-KZ"/>
        </w:rPr>
        <w:t> ұлы және </w:t>
      </w:r>
      <w:hyperlink r:id="rId13" w:tooltip="Көне өсиет (мұндай бет жоқ)" w:history="1">
        <w:r w:rsidRPr="00B716C6">
          <w:rPr>
            <w:rStyle w:val="a4"/>
            <w:color w:val="A55858"/>
            <w:u w:val="none"/>
            <w:lang w:val="kk-KZ"/>
          </w:rPr>
          <w:t>Көне өсиетте</w:t>
        </w:r>
      </w:hyperlink>
      <w:r w:rsidRPr="00B716C6">
        <w:rPr>
          <w:color w:val="222222"/>
          <w:lang w:val="kk-KZ"/>
        </w:rPr>
        <w:t> айтылған </w:t>
      </w:r>
      <w:hyperlink r:id="rId14" w:tooltip="Адамзат (мұндай бет жоқ)" w:history="1">
        <w:r w:rsidRPr="00B716C6">
          <w:rPr>
            <w:rStyle w:val="a4"/>
            <w:color w:val="A55858"/>
            <w:u w:val="none"/>
            <w:lang w:val="kk-KZ"/>
          </w:rPr>
          <w:t>адамзатты</w:t>
        </w:r>
      </w:hyperlink>
      <w:r w:rsidRPr="00B716C6">
        <w:rPr>
          <w:color w:val="222222"/>
          <w:lang w:val="kk-KZ"/>
        </w:rPr>
        <w:t xml:space="preserve"> құтқарушы екеніне сенеді. </w:t>
      </w:r>
      <w:r w:rsidRPr="00B33E08">
        <w:rPr>
          <w:color w:val="222222"/>
        </w:rPr>
        <w:t>Сондықтан христиандар Исаны Христ немесе Мессия көреді.</w:t>
      </w:r>
    </w:p>
    <w:p w:rsidR="003228AA" w:rsidRPr="00B33E08" w:rsidRDefault="003228AA" w:rsidP="00B33E08">
      <w:pPr>
        <w:pStyle w:val="a3"/>
        <w:shd w:val="clear" w:color="auto" w:fill="FFFFFF"/>
        <w:spacing w:before="0" w:beforeAutospacing="0" w:after="0" w:afterAutospacing="0"/>
        <w:ind w:firstLine="709"/>
        <w:jc w:val="both"/>
        <w:rPr>
          <w:color w:val="222222"/>
        </w:rPr>
      </w:pPr>
      <w:r w:rsidRPr="00B33E08">
        <w:rPr>
          <w:color w:val="222222"/>
        </w:rPr>
        <w:t>Христиан </w:t>
      </w:r>
      <w:hyperlink r:id="rId15" w:tooltip="Теология" w:history="1">
        <w:r w:rsidRPr="00B33E08">
          <w:rPr>
            <w:rStyle w:val="a4"/>
            <w:color w:val="0B0080"/>
            <w:u w:val="none"/>
          </w:rPr>
          <w:t>теологиясы</w:t>
        </w:r>
      </w:hyperlink>
      <w:r w:rsidRPr="00B33E08">
        <w:rPr>
          <w:color w:val="222222"/>
        </w:rPr>
        <w:t> Христиандықты ұстанушылар мойындаған </w:t>
      </w:r>
      <w:hyperlink r:id="rId16" w:tooltip="Экумендік сенімдер (мұндай бет жоқ)" w:history="1">
        <w:r w:rsidRPr="00B33E08">
          <w:rPr>
            <w:rStyle w:val="a4"/>
            <w:color w:val="A55858"/>
            <w:u w:val="none"/>
          </w:rPr>
          <w:t>экумендік сенімдерді</w:t>
        </w:r>
      </w:hyperlink>
      <w:r w:rsidRPr="00B33E08">
        <w:rPr>
          <w:color w:val="222222"/>
        </w:rPr>
        <w:t> негізге алады.</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228AA">
        <w:rPr>
          <w:rFonts w:ascii="Times New Roman" w:eastAsia="Times New Roman" w:hAnsi="Times New Roman" w:cs="Times New Roman"/>
          <w:color w:val="222222"/>
          <w:sz w:val="24"/>
          <w:szCs w:val="24"/>
          <w:lang w:eastAsia="ru-RU"/>
        </w:rPr>
        <w:t>Христиан діні әдебиеті негізгі төрт жанрдан тұрады:</w:t>
      </w:r>
    </w:p>
    <w:p w:rsidR="003228AA" w:rsidRPr="003228AA" w:rsidRDefault="001005BB" w:rsidP="00B33E08">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hyperlink r:id="rId17" w:tooltip="Інжіл" w:history="1">
        <w:r w:rsidR="003228AA" w:rsidRPr="00B33E08">
          <w:rPr>
            <w:rFonts w:ascii="Times New Roman" w:eastAsia="Times New Roman" w:hAnsi="Times New Roman" w:cs="Times New Roman"/>
            <w:color w:val="0B0080"/>
            <w:sz w:val="24"/>
            <w:szCs w:val="24"/>
            <w:lang w:eastAsia="ru-RU"/>
          </w:rPr>
          <w:t>Інжілдер</w:t>
        </w:r>
      </w:hyperlink>
      <w:r w:rsidR="003228AA" w:rsidRPr="003228AA">
        <w:rPr>
          <w:rFonts w:ascii="Times New Roman" w:eastAsia="Times New Roman" w:hAnsi="Times New Roman" w:cs="Times New Roman"/>
          <w:color w:val="222222"/>
          <w:sz w:val="24"/>
          <w:szCs w:val="24"/>
          <w:lang w:eastAsia="ru-RU"/>
        </w:rPr>
        <w:t> (Матфей, Марк, Лука, Ионн);</w:t>
      </w:r>
    </w:p>
    <w:p w:rsidR="003228AA" w:rsidRPr="003228AA" w:rsidRDefault="003228AA" w:rsidP="00B33E08">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3228AA">
        <w:rPr>
          <w:rFonts w:ascii="Times New Roman" w:eastAsia="Times New Roman" w:hAnsi="Times New Roman" w:cs="Times New Roman"/>
          <w:color w:val="222222"/>
          <w:sz w:val="24"/>
          <w:szCs w:val="24"/>
          <w:lang w:eastAsia="ru-RU"/>
        </w:rPr>
        <w:t>апостолдардың арнаулы хаттары;</w:t>
      </w:r>
    </w:p>
    <w:p w:rsidR="003228AA" w:rsidRPr="003228AA" w:rsidRDefault="003228AA" w:rsidP="00B33E08">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3228AA">
        <w:rPr>
          <w:rFonts w:ascii="Times New Roman" w:eastAsia="Times New Roman" w:hAnsi="Times New Roman" w:cs="Times New Roman"/>
          <w:color w:val="222222"/>
          <w:sz w:val="24"/>
          <w:szCs w:val="24"/>
          <w:lang w:eastAsia="ru-RU"/>
        </w:rPr>
        <w:t>Христос шәкірттерінің істері туралы жазбалар;</w:t>
      </w:r>
    </w:p>
    <w:p w:rsidR="003228AA" w:rsidRPr="003228AA" w:rsidRDefault="003228AA" w:rsidP="00B33E08">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3228AA">
        <w:rPr>
          <w:rFonts w:ascii="Times New Roman" w:eastAsia="Times New Roman" w:hAnsi="Times New Roman" w:cs="Times New Roman"/>
          <w:color w:val="222222"/>
          <w:sz w:val="24"/>
          <w:szCs w:val="24"/>
          <w:lang w:eastAsia="ru-RU"/>
        </w:rPr>
        <w:t>ақыр заман туралы өсиет.</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228AA">
        <w:rPr>
          <w:rFonts w:ascii="Times New Roman" w:eastAsia="Times New Roman" w:hAnsi="Times New Roman" w:cs="Times New Roman"/>
          <w:color w:val="222222"/>
          <w:sz w:val="24"/>
          <w:szCs w:val="24"/>
          <w:lang w:eastAsia="ru-RU"/>
        </w:rPr>
        <w:t>Б. з-дың бас кезінде Рим империясының басқа бөліктеріндегідей Палестинада да әлеуметтік, қоғамдық қайшылықтар шиеленісіп тұрды. Сонымен қатар 1 ғасыр империяның жаңа саяси формасы қалыптасуының кезеңі болды. Антикалық тәртіптің дағдарысы, жаңа саяси шындықтың қалыптаса бастауы адамдардың өмірінде қиындық туғызып, қиыншылық пен зұлымдықтан құтылудың жолын іздеуге итермеледі. Сиқырға, Митраға, </w:t>
      </w:r>
      <w:hyperlink r:id="rId18" w:tooltip="Исида (мұндай бет жоқ)" w:history="1">
        <w:r w:rsidRPr="00B33E08">
          <w:rPr>
            <w:rFonts w:ascii="Times New Roman" w:eastAsia="Times New Roman" w:hAnsi="Times New Roman" w:cs="Times New Roman"/>
            <w:color w:val="A55858"/>
            <w:sz w:val="24"/>
            <w:szCs w:val="24"/>
            <w:lang w:eastAsia="ru-RU"/>
          </w:rPr>
          <w:t>Исида</w:t>
        </w:r>
      </w:hyperlink>
      <w:r w:rsidRPr="003228AA">
        <w:rPr>
          <w:rFonts w:ascii="Times New Roman" w:eastAsia="Times New Roman" w:hAnsi="Times New Roman" w:cs="Times New Roman"/>
          <w:color w:val="222222"/>
          <w:sz w:val="24"/>
          <w:szCs w:val="24"/>
          <w:lang w:eastAsia="ru-RU"/>
        </w:rPr>
        <w:t>, Осириске, т.б. сенім күшейді. Осы кезде дүниеге келген Христиан діні жан біткеннің барлығының Құдай алдындағы тең екендігін айтып, адамдардың көкейінде әділетсіздік пен қанаушылықтан құтылудың үмітін оятты. Құдай алдында барлық адамдар тең деген идея жергілікті билеушілер тарапынан үлкен қарсылыққа тап болып, Христиан дінін қабылдаушылар жаппай қудаланды. Олар жергілікті билік өкілдерінен қашып жүруге мәжбүр болды. Жер асты шіркеулері салынды. Дегенмен, көп ұзамай Христиан дінін уағыздаушылар көбейіп, оның қатарына тұрғындардың көп бөлігі, соның ішінде билік иелері де тартыла бастады. Христиан діні догматикасы 4 — 6 ғасырларда қалыптасты. Оның қалыптасуында каппадокиялық діни ғұламалар Григорий Назианзин (330 — 390), Григорий Нисский (335 — 394), Василий Кессарийский (330 — 397) маңызды рөл атқарды. Христиан догматтары үлкен тартыс-таластар арқылы жүйеленді. Бірақ діни таластар догматтардың канондығын анықтағасын да тоқталмады. Ақырында бұл таластар христиан шіркеуінің әр түрлі ағымдарға бөлінуіне алып келді. 5 ғасырдың ортасында ортодоксалдық Христиан дінімен келіспейтін Армян, Копт, Малабар, Эфиоп, Иаковит, Абиссин шіркеулері жіктелді. Орта ғасырлардан бастап Рим шіркеуі христиандарды өзіне бағындыруға тырысты. Бұған шығыстағы Византия қарсы болды. Нәтижесінде 9 — 11 ғасырларда Христиан діні “Батыс шіркеуі” (</w:t>
      </w:r>
      <w:hyperlink r:id="rId19" w:tooltip="Католиктер" w:history="1">
        <w:r w:rsidRPr="00B33E08">
          <w:rPr>
            <w:rFonts w:ascii="Times New Roman" w:eastAsia="Times New Roman" w:hAnsi="Times New Roman" w:cs="Times New Roman"/>
            <w:color w:val="006600"/>
            <w:sz w:val="24"/>
            <w:szCs w:val="24"/>
            <w:lang w:eastAsia="ru-RU"/>
          </w:rPr>
          <w:t>католиктер</w:t>
        </w:r>
      </w:hyperlink>
      <w:r w:rsidRPr="003228AA">
        <w:rPr>
          <w:rFonts w:ascii="Times New Roman" w:eastAsia="Times New Roman" w:hAnsi="Times New Roman" w:cs="Times New Roman"/>
          <w:color w:val="222222"/>
          <w:sz w:val="24"/>
          <w:szCs w:val="24"/>
          <w:lang w:eastAsia="ru-RU"/>
        </w:rPr>
        <w:t>) және “</w:t>
      </w:r>
      <w:hyperlink r:id="rId20" w:tooltip="Шығыс шіркеуі (мұндай бет жоқ)" w:history="1">
        <w:r w:rsidRPr="00B33E08">
          <w:rPr>
            <w:rFonts w:ascii="Times New Roman" w:eastAsia="Times New Roman" w:hAnsi="Times New Roman" w:cs="Times New Roman"/>
            <w:color w:val="A55858"/>
            <w:sz w:val="24"/>
            <w:szCs w:val="24"/>
            <w:lang w:eastAsia="ru-RU"/>
          </w:rPr>
          <w:t>Шығыс шіркеуі</w:t>
        </w:r>
      </w:hyperlink>
      <w:r w:rsidRPr="003228AA">
        <w:rPr>
          <w:rFonts w:ascii="Times New Roman" w:eastAsia="Times New Roman" w:hAnsi="Times New Roman" w:cs="Times New Roman"/>
          <w:color w:val="222222"/>
          <w:sz w:val="24"/>
          <w:szCs w:val="24"/>
          <w:lang w:eastAsia="ru-RU"/>
        </w:rPr>
        <w:t>” (православтар) болып екіге бөлінді. 16-ғасырда католик шіркеуінен протестант шіркеуі бөлініп шықты. Сөйтіп, даму барысында Христиан діні негізгі үш тармаққа (</w:t>
      </w:r>
      <w:hyperlink r:id="rId21" w:tooltip="Православие" w:history="1">
        <w:r w:rsidRPr="00B33E08">
          <w:rPr>
            <w:rFonts w:ascii="Times New Roman" w:eastAsia="Times New Roman" w:hAnsi="Times New Roman" w:cs="Times New Roman"/>
            <w:color w:val="0B0080"/>
            <w:sz w:val="24"/>
            <w:szCs w:val="24"/>
            <w:lang w:eastAsia="ru-RU"/>
          </w:rPr>
          <w:t>православие</w:t>
        </w:r>
      </w:hyperlink>
      <w:r w:rsidRPr="003228AA">
        <w:rPr>
          <w:rFonts w:ascii="Times New Roman" w:eastAsia="Times New Roman" w:hAnsi="Times New Roman" w:cs="Times New Roman"/>
          <w:color w:val="222222"/>
          <w:sz w:val="24"/>
          <w:szCs w:val="24"/>
          <w:lang w:eastAsia="ru-RU"/>
        </w:rPr>
        <w:t>, </w:t>
      </w:r>
      <w:hyperlink r:id="rId22" w:tooltip="Католик" w:history="1">
        <w:r w:rsidRPr="00B33E08">
          <w:rPr>
            <w:rFonts w:ascii="Times New Roman" w:eastAsia="Times New Roman" w:hAnsi="Times New Roman" w:cs="Times New Roman"/>
            <w:color w:val="006600"/>
            <w:sz w:val="24"/>
            <w:szCs w:val="24"/>
            <w:lang w:eastAsia="ru-RU"/>
          </w:rPr>
          <w:t>католик</w:t>
        </w:r>
      </w:hyperlink>
      <w:r w:rsidRPr="003228AA">
        <w:rPr>
          <w:rFonts w:ascii="Times New Roman" w:eastAsia="Times New Roman" w:hAnsi="Times New Roman" w:cs="Times New Roman"/>
          <w:color w:val="222222"/>
          <w:sz w:val="24"/>
          <w:szCs w:val="24"/>
          <w:lang w:eastAsia="ru-RU"/>
        </w:rPr>
        <w:t>, </w:t>
      </w:r>
      <w:hyperlink r:id="rId23" w:tooltip="Протестантизм" w:history="1">
        <w:r w:rsidRPr="00B33E08">
          <w:rPr>
            <w:rFonts w:ascii="Times New Roman" w:eastAsia="Times New Roman" w:hAnsi="Times New Roman" w:cs="Times New Roman"/>
            <w:color w:val="0B0080"/>
            <w:sz w:val="24"/>
            <w:szCs w:val="24"/>
            <w:lang w:eastAsia="ru-RU"/>
          </w:rPr>
          <w:t>протестантизм</w:t>
        </w:r>
      </w:hyperlink>
      <w:r w:rsidRPr="003228AA">
        <w:rPr>
          <w:rFonts w:ascii="Times New Roman" w:eastAsia="Times New Roman" w:hAnsi="Times New Roman" w:cs="Times New Roman"/>
          <w:color w:val="222222"/>
          <w:sz w:val="24"/>
          <w:szCs w:val="24"/>
          <w:lang w:eastAsia="ru-RU"/>
        </w:rPr>
        <w:t>) бөлінді және олардың әрқайсысының өз ішінде әр түрлі ағымдар мен бағыттар пайда болды. Бұдан басқа несториандық, монофизиттік сияқты шағын тармақтар да кездеседі. Бұл ағымдар догматтардың әр түрлі түсіндіріліп, киелі кітапқа, діни ғұрыптарға әр алуан көзқарастары негізінде қалыптасқан.</w:t>
      </w:r>
      <w:hyperlink r:id="rId24" w:anchor="cite_note-8" w:history="1">
        <w:r w:rsidRPr="00B33E08">
          <w:rPr>
            <w:rFonts w:ascii="Times New Roman" w:eastAsia="Times New Roman" w:hAnsi="Times New Roman" w:cs="Times New Roman"/>
            <w:color w:val="0B0080"/>
            <w:sz w:val="24"/>
            <w:szCs w:val="24"/>
            <w:vertAlign w:val="superscript"/>
            <w:lang w:eastAsia="ru-RU"/>
          </w:rPr>
          <w:t>[8]</w:t>
        </w:r>
      </w:hyperlink>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228AA">
        <w:rPr>
          <w:rFonts w:ascii="Times New Roman" w:eastAsia="Times New Roman" w:hAnsi="Times New Roman" w:cs="Times New Roman"/>
          <w:i/>
          <w:iCs/>
          <w:color w:val="222222"/>
          <w:sz w:val="24"/>
          <w:szCs w:val="24"/>
          <w:lang w:eastAsia="ru-RU"/>
        </w:rPr>
        <w:t>Христиандық</w:t>
      </w:r>
      <w:r w:rsidRPr="003228AA">
        <w:rPr>
          <w:rFonts w:ascii="Times New Roman" w:eastAsia="Times New Roman" w:hAnsi="Times New Roman" w:cs="Times New Roman"/>
          <w:color w:val="222222"/>
          <w:sz w:val="24"/>
          <w:szCs w:val="24"/>
          <w:lang w:eastAsia="ru-RU"/>
        </w:rPr>
        <w:t> - атауын өзінің шәкірттерімен бірге діннің негізін қалаган </w:t>
      </w:r>
      <w:hyperlink r:id="rId25" w:tooltip="Иса" w:history="1">
        <w:r w:rsidRPr="00B33E08">
          <w:rPr>
            <w:rFonts w:ascii="Times New Roman" w:eastAsia="Times New Roman" w:hAnsi="Times New Roman" w:cs="Times New Roman"/>
            <w:color w:val="006600"/>
            <w:sz w:val="24"/>
            <w:szCs w:val="24"/>
            <w:lang w:eastAsia="ru-RU"/>
          </w:rPr>
          <w:t>Иисус Христос</w:t>
        </w:r>
      </w:hyperlink>
      <w:r w:rsidRPr="003228AA">
        <w:rPr>
          <w:rFonts w:ascii="Times New Roman" w:eastAsia="Times New Roman" w:hAnsi="Times New Roman" w:cs="Times New Roman"/>
          <w:color w:val="222222"/>
          <w:sz w:val="24"/>
          <w:szCs w:val="24"/>
          <w:lang w:eastAsia="ru-RU"/>
        </w:rPr>
        <w:t> есімінен алады. Христиандық дін ілімі Қасиетті Жазу - </w:t>
      </w:r>
      <w:hyperlink r:id="rId26" w:tooltip="Көне және Жаңа Өсиет (мұндай бет жоқ)" w:history="1">
        <w:r w:rsidRPr="00B33E08">
          <w:rPr>
            <w:rFonts w:ascii="Times New Roman" w:eastAsia="Times New Roman" w:hAnsi="Times New Roman" w:cs="Times New Roman"/>
            <w:color w:val="A55858"/>
            <w:sz w:val="24"/>
            <w:szCs w:val="24"/>
            <w:lang w:eastAsia="ru-RU"/>
          </w:rPr>
          <w:t>Көне және Жаңа Өсиеттерге</w:t>
        </w:r>
      </w:hyperlink>
      <w:r w:rsidRPr="003228AA">
        <w:rPr>
          <w:rFonts w:ascii="Times New Roman" w:eastAsia="Times New Roman" w:hAnsi="Times New Roman" w:cs="Times New Roman"/>
          <w:color w:val="222222"/>
          <w:sz w:val="24"/>
          <w:szCs w:val="24"/>
          <w:lang w:eastAsia="ru-RU"/>
        </w:rPr>
        <w:t> негізделген. Христиандық б.д.д. I ғ. </w:t>
      </w:r>
      <w:hyperlink r:id="rId27" w:tooltip="Рим империясы" w:history="1">
        <w:r w:rsidRPr="00B33E08">
          <w:rPr>
            <w:rFonts w:ascii="Times New Roman" w:eastAsia="Times New Roman" w:hAnsi="Times New Roman" w:cs="Times New Roman"/>
            <w:color w:val="0B0080"/>
            <w:sz w:val="24"/>
            <w:szCs w:val="24"/>
            <w:lang w:eastAsia="ru-RU"/>
          </w:rPr>
          <w:t>Рим империясының</w:t>
        </w:r>
      </w:hyperlink>
      <w:r w:rsidRPr="003228AA">
        <w:rPr>
          <w:rFonts w:ascii="Times New Roman" w:eastAsia="Times New Roman" w:hAnsi="Times New Roman" w:cs="Times New Roman"/>
          <w:color w:val="222222"/>
          <w:sz w:val="24"/>
          <w:szCs w:val="24"/>
          <w:lang w:eastAsia="ru-RU"/>
        </w:rPr>
        <w:t> қүрамында шиеленіскен экономикалық, саяси, қоғамдық-психологиялық, әлеуметгік және этникалық теңсіздік жағдайында, езгіде болған </w:t>
      </w:r>
      <w:hyperlink r:id="rId28" w:tooltip="Палестина" w:history="1">
        <w:r w:rsidRPr="00B33E08">
          <w:rPr>
            <w:rFonts w:ascii="Times New Roman" w:eastAsia="Times New Roman" w:hAnsi="Times New Roman" w:cs="Times New Roman"/>
            <w:color w:val="0B0080"/>
            <w:sz w:val="24"/>
            <w:szCs w:val="24"/>
            <w:lang w:eastAsia="ru-RU"/>
          </w:rPr>
          <w:t>Палестинада</w:t>
        </w:r>
      </w:hyperlink>
      <w:r w:rsidRPr="003228AA">
        <w:rPr>
          <w:rFonts w:ascii="Times New Roman" w:eastAsia="Times New Roman" w:hAnsi="Times New Roman" w:cs="Times New Roman"/>
          <w:color w:val="222222"/>
          <w:sz w:val="24"/>
          <w:szCs w:val="24"/>
          <w:lang w:eastAsia="ru-RU"/>
        </w:rPr>
        <w:t> пайда болды. Мұнымен радикалды-</w:t>
      </w:r>
      <w:r w:rsidRPr="003228AA">
        <w:rPr>
          <w:rFonts w:ascii="Times New Roman" w:eastAsia="Times New Roman" w:hAnsi="Times New Roman" w:cs="Times New Roman"/>
          <w:color w:val="222222"/>
          <w:sz w:val="24"/>
          <w:szCs w:val="24"/>
          <w:lang w:eastAsia="ru-RU"/>
        </w:rPr>
        <w:lastRenderedPageBreak/>
        <w:t>антиримдік көңіл-күйлер және империялық құдіреттілікке қарсы наразылықтар байланысты. ӀӀ-ӀӀӀ ғғ. христиандық қауымдастықтарда </w:t>
      </w:r>
      <w:hyperlink r:id="rId29" w:tooltip="Сенатор (мұндай бет жоқ)" w:history="1">
        <w:r w:rsidRPr="00B33E08">
          <w:rPr>
            <w:rFonts w:ascii="Times New Roman" w:eastAsia="Times New Roman" w:hAnsi="Times New Roman" w:cs="Times New Roman"/>
            <w:color w:val="A55858"/>
            <w:sz w:val="24"/>
            <w:szCs w:val="24"/>
            <w:lang w:eastAsia="ru-RU"/>
          </w:rPr>
          <w:t>сенаторлық</w:t>
        </w:r>
      </w:hyperlink>
      <w:r w:rsidRPr="003228AA">
        <w:rPr>
          <w:rFonts w:ascii="Times New Roman" w:eastAsia="Times New Roman" w:hAnsi="Times New Roman" w:cs="Times New Roman"/>
          <w:color w:val="222222"/>
          <w:sz w:val="24"/>
          <w:szCs w:val="24"/>
          <w:lang w:eastAsia="ru-RU"/>
        </w:rPr>
        <w:t> және әскери салт аттылар атағы пайда бола бастады. Қауымдастықта ақсүйек және білімді адамдардың болуы радикализмді жойып, римдік билікпен бітісуге әкелді. Бүл үрдістің дамуына орай рим билеушілері христиандарды қуғын-сүргінге үшыратудан енді бүл дінге қолдау көрсетуге көшті, тіпті IV ғ. христиандықты </w:t>
      </w:r>
      <w:hyperlink r:id="rId30" w:tooltip="Рим империясы" w:history="1">
        <w:r w:rsidRPr="00B33E08">
          <w:rPr>
            <w:rFonts w:ascii="Times New Roman" w:eastAsia="Times New Roman" w:hAnsi="Times New Roman" w:cs="Times New Roman"/>
            <w:color w:val="0B0080"/>
            <w:sz w:val="24"/>
            <w:szCs w:val="24"/>
            <w:lang w:eastAsia="ru-RU"/>
          </w:rPr>
          <w:t>Рим империясының</w:t>
        </w:r>
      </w:hyperlink>
      <w:r w:rsidRPr="003228AA">
        <w:rPr>
          <w:rFonts w:ascii="Times New Roman" w:eastAsia="Times New Roman" w:hAnsi="Times New Roman" w:cs="Times New Roman"/>
          <w:color w:val="222222"/>
          <w:sz w:val="24"/>
          <w:szCs w:val="24"/>
          <w:lang w:eastAsia="ru-RU"/>
        </w:rPr>
        <w:t> мемлекеттік дініне айналдыруға дейін барды. Идеялық, ғибадат, институңионалды түрғьща христиандық жоқ жерден пайда болған жоқ. </w:t>
      </w:r>
      <w:hyperlink r:id="rId31" w:tooltip="Рим" w:history="1">
        <w:r w:rsidRPr="00B33E08">
          <w:rPr>
            <w:rFonts w:ascii="Times New Roman" w:eastAsia="Times New Roman" w:hAnsi="Times New Roman" w:cs="Times New Roman"/>
            <w:color w:val="0B0080"/>
            <w:sz w:val="24"/>
            <w:szCs w:val="24"/>
            <w:lang w:eastAsia="ru-RU"/>
          </w:rPr>
          <w:t>Рим</w:t>
        </w:r>
      </w:hyperlink>
      <w:r w:rsidRPr="003228AA">
        <w:rPr>
          <w:rFonts w:ascii="Times New Roman" w:eastAsia="Times New Roman" w:hAnsi="Times New Roman" w:cs="Times New Roman"/>
          <w:color w:val="222222"/>
          <w:sz w:val="24"/>
          <w:szCs w:val="24"/>
          <w:lang w:eastAsia="ru-RU"/>
        </w:rPr>
        <w:t> политеизмі, египеттік </w:t>
      </w:r>
      <w:hyperlink r:id="rId32" w:tooltip="Осирис (мұндай бет жоқ)" w:history="1">
        <w:r w:rsidRPr="00B33E08">
          <w:rPr>
            <w:rFonts w:ascii="Times New Roman" w:eastAsia="Times New Roman" w:hAnsi="Times New Roman" w:cs="Times New Roman"/>
            <w:color w:val="A55858"/>
            <w:sz w:val="24"/>
            <w:szCs w:val="24"/>
            <w:lang w:eastAsia="ru-RU"/>
          </w:rPr>
          <w:t>Осирис</w:t>
        </w:r>
      </w:hyperlink>
      <w:r w:rsidRPr="003228AA">
        <w:rPr>
          <w:rFonts w:ascii="Times New Roman" w:eastAsia="Times New Roman" w:hAnsi="Times New Roman" w:cs="Times New Roman"/>
          <w:color w:val="222222"/>
          <w:sz w:val="24"/>
          <w:szCs w:val="24"/>
          <w:lang w:eastAsia="ru-RU"/>
        </w:rPr>
        <w:t> және </w:t>
      </w:r>
      <w:hyperlink r:id="rId33" w:tooltip="Исида (мұндай бет жоқ)" w:history="1">
        <w:r w:rsidRPr="00B33E08">
          <w:rPr>
            <w:rFonts w:ascii="Times New Roman" w:eastAsia="Times New Roman" w:hAnsi="Times New Roman" w:cs="Times New Roman"/>
            <w:color w:val="A55858"/>
            <w:sz w:val="24"/>
            <w:szCs w:val="24"/>
            <w:lang w:eastAsia="ru-RU"/>
          </w:rPr>
          <w:t>Исида</w:t>
        </w:r>
      </w:hyperlink>
      <w:r w:rsidRPr="003228AA">
        <w:rPr>
          <w:rFonts w:ascii="Times New Roman" w:eastAsia="Times New Roman" w:hAnsi="Times New Roman" w:cs="Times New Roman"/>
          <w:color w:val="222222"/>
          <w:sz w:val="24"/>
          <w:szCs w:val="24"/>
          <w:lang w:eastAsia="ru-RU"/>
        </w:rPr>
        <w:t> ғибадаты, иран митраизмі, грекгік </w:t>
      </w:r>
      <w:hyperlink r:id="rId34" w:tooltip="Кибена (мұндай бет жоқ)" w:history="1">
        <w:r w:rsidRPr="00B33E08">
          <w:rPr>
            <w:rFonts w:ascii="Times New Roman" w:eastAsia="Times New Roman" w:hAnsi="Times New Roman" w:cs="Times New Roman"/>
            <w:color w:val="A55858"/>
            <w:sz w:val="24"/>
            <w:szCs w:val="24"/>
            <w:lang w:eastAsia="ru-RU"/>
          </w:rPr>
          <w:t>Кибена</w:t>
        </w:r>
      </w:hyperlink>
      <w:r w:rsidRPr="003228AA">
        <w:rPr>
          <w:rFonts w:ascii="Times New Roman" w:eastAsia="Times New Roman" w:hAnsi="Times New Roman" w:cs="Times New Roman"/>
          <w:color w:val="222222"/>
          <w:sz w:val="24"/>
          <w:szCs w:val="24"/>
          <w:lang w:eastAsia="ru-RU"/>
        </w:rPr>
        <w:t> және </w:t>
      </w:r>
      <w:hyperlink r:id="rId35" w:tooltip="Аттис (мұндай бет жоқ)" w:history="1">
        <w:r w:rsidRPr="00B33E08">
          <w:rPr>
            <w:rFonts w:ascii="Times New Roman" w:eastAsia="Times New Roman" w:hAnsi="Times New Roman" w:cs="Times New Roman"/>
            <w:color w:val="A55858"/>
            <w:sz w:val="24"/>
            <w:szCs w:val="24"/>
            <w:lang w:eastAsia="ru-RU"/>
          </w:rPr>
          <w:t>Аттис</w:t>
        </w:r>
      </w:hyperlink>
      <w:r w:rsidRPr="003228AA">
        <w:rPr>
          <w:rFonts w:ascii="Times New Roman" w:eastAsia="Times New Roman" w:hAnsi="Times New Roman" w:cs="Times New Roman"/>
          <w:color w:val="222222"/>
          <w:sz w:val="24"/>
          <w:szCs w:val="24"/>
          <w:lang w:eastAsia="ru-RU"/>
        </w:rPr>
        <w:t> ғибадаты және т.б., христиандар ой елегінен өткізбеуі мүмкін емес діни-мәдени орта қалыптастырды. Алайда, христиандықтың қалыптасуында </w:t>
      </w:r>
      <w:hyperlink r:id="rId36" w:tooltip="Иудаизм" w:history="1">
        <w:r w:rsidRPr="00B33E08">
          <w:rPr>
            <w:rFonts w:ascii="Times New Roman" w:eastAsia="Times New Roman" w:hAnsi="Times New Roman" w:cs="Times New Roman"/>
            <w:color w:val="006600"/>
            <w:sz w:val="24"/>
            <w:szCs w:val="24"/>
            <w:lang w:eastAsia="ru-RU"/>
          </w:rPr>
          <w:t>иудаизм</w:t>
        </w:r>
      </w:hyperlink>
      <w:r w:rsidRPr="003228AA">
        <w:rPr>
          <w:rFonts w:ascii="Times New Roman" w:eastAsia="Times New Roman" w:hAnsi="Times New Roman" w:cs="Times New Roman"/>
          <w:color w:val="222222"/>
          <w:sz w:val="24"/>
          <w:szCs w:val="24"/>
          <w:lang w:eastAsia="ru-RU"/>
        </w:rPr>
        <w:t>, өзінің </w:t>
      </w:r>
      <w:hyperlink r:id="rId37" w:tooltip="Монотеизм" w:history="1">
        <w:r w:rsidRPr="00B33E08">
          <w:rPr>
            <w:rFonts w:ascii="Times New Roman" w:eastAsia="Times New Roman" w:hAnsi="Times New Roman" w:cs="Times New Roman"/>
            <w:color w:val="0B0080"/>
            <w:sz w:val="24"/>
            <w:szCs w:val="24"/>
            <w:lang w:eastAsia="ru-RU"/>
          </w:rPr>
          <w:t>монотеизм</w:t>
        </w:r>
      </w:hyperlink>
      <w:r w:rsidRPr="003228AA">
        <w:rPr>
          <w:rFonts w:ascii="Times New Roman" w:eastAsia="Times New Roman" w:hAnsi="Times New Roman" w:cs="Times New Roman"/>
          <w:color w:val="222222"/>
          <w:sz w:val="24"/>
          <w:szCs w:val="24"/>
          <w:lang w:eastAsia="ru-RU"/>
        </w:rPr>
        <w:t>, </w:t>
      </w:r>
      <w:hyperlink r:id="rId38" w:tooltip="Мессиандық (мұндай бет жоқ)" w:history="1">
        <w:r w:rsidRPr="00B33E08">
          <w:rPr>
            <w:rFonts w:ascii="Times New Roman" w:eastAsia="Times New Roman" w:hAnsi="Times New Roman" w:cs="Times New Roman"/>
            <w:color w:val="A55858"/>
            <w:sz w:val="24"/>
            <w:szCs w:val="24"/>
            <w:lang w:eastAsia="ru-RU"/>
          </w:rPr>
          <w:t>мессиандық</w:t>
        </w:r>
      </w:hyperlink>
      <w:r w:rsidRPr="003228AA">
        <w:rPr>
          <w:rFonts w:ascii="Times New Roman" w:eastAsia="Times New Roman" w:hAnsi="Times New Roman" w:cs="Times New Roman"/>
          <w:color w:val="222222"/>
          <w:sz w:val="24"/>
          <w:szCs w:val="24"/>
          <w:lang w:eastAsia="ru-RU"/>
        </w:rPr>
        <w:t>, </w:t>
      </w:r>
      <w:hyperlink r:id="rId39" w:tooltip="Эсхатология" w:history="1">
        <w:r w:rsidRPr="00B33E08">
          <w:rPr>
            <w:rFonts w:ascii="Times New Roman" w:eastAsia="Times New Roman" w:hAnsi="Times New Roman" w:cs="Times New Roman"/>
            <w:color w:val="0B0080"/>
            <w:sz w:val="24"/>
            <w:szCs w:val="24"/>
            <w:lang w:eastAsia="ru-RU"/>
          </w:rPr>
          <w:t>эсхатология</w:t>
        </w:r>
      </w:hyperlink>
      <w:r w:rsidRPr="003228AA">
        <w:rPr>
          <w:rFonts w:ascii="Times New Roman" w:eastAsia="Times New Roman" w:hAnsi="Times New Roman" w:cs="Times New Roman"/>
          <w:color w:val="222222"/>
          <w:sz w:val="24"/>
          <w:szCs w:val="24"/>
          <w:lang w:eastAsia="ru-RU"/>
        </w:rPr>
        <w:t> және т.б. идеяларымен ерекше рөл атқарды. Ол иудеохристиандық </w:t>
      </w:r>
      <w:hyperlink r:id="rId40" w:tooltip="Секта" w:history="1">
        <w:r w:rsidRPr="00B33E08">
          <w:rPr>
            <w:rFonts w:ascii="Times New Roman" w:eastAsia="Times New Roman" w:hAnsi="Times New Roman" w:cs="Times New Roman"/>
            <w:color w:val="0B0080"/>
            <w:sz w:val="24"/>
            <w:szCs w:val="24"/>
            <w:lang w:eastAsia="ru-RU"/>
          </w:rPr>
          <w:t>секта</w:t>
        </w:r>
      </w:hyperlink>
      <w:r w:rsidRPr="003228AA">
        <w:rPr>
          <w:rFonts w:ascii="Times New Roman" w:eastAsia="Times New Roman" w:hAnsi="Times New Roman" w:cs="Times New Roman"/>
          <w:color w:val="222222"/>
          <w:sz w:val="24"/>
          <w:szCs w:val="24"/>
          <w:lang w:eastAsia="ru-RU"/>
        </w:rPr>
        <w:t> ретінде пайда болды. Мүның бәрі христиандық осыған дейін бар діни-мәдени мәліметтерді тек пайдаланып қойды деген сөз емес, ол керісінше, жаңа діни кешен қалыптастырды.</w:t>
      </w:r>
    </w:p>
    <w:p w:rsidR="001775AA" w:rsidRPr="00B33E08" w:rsidRDefault="00B716C6" w:rsidP="00B33E08">
      <w:pPr>
        <w:spacing w:after="0" w:line="240" w:lineRule="auto"/>
        <w:ind w:firstLine="709"/>
        <w:jc w:val="both"/>
        <w:rPr>
          <w:rFonts w:ascii="Times New Roman" w:hAnsi="Times New Roman" w:cs="Times New Roman"/>
          <w:sz w:val="24"/>
          <w:szCs w:val="24"/>
          <w:lang w:val="kk-KZ"/>
        </w:rPr>
      </w:pPr>
    </w:p>
    <w:p w:rsidR="00B33E08" w:rsidRPr="00B33E08" w:rsidRDefault="00B33E08" w:rsidP="00B33E08">
      <w:pPr>
        <w:spacing w:after="0" w:line="240" w:lineRule="auto"/>
        <w:ind w:firstLine="709"/>
        <w:jc w:val="both"/>
        <w:rPr>
          <w:rFonts w:ascii="Times New Roman" w:hAnsi="Times New Roman" w:cs="Times New Roman"/>
          <w:b/>
          <w:i/>
          <w:sz w:val="24"/>
          <w:szCs w:val="24"/>
          <w:lang w:val="kk-KZ"/>
        </w:rPr>
      </w:pPr>
      <w:r w:rsidRPr="00B33E08">
        <w:rPr>
          <w:rFonts w:ascii="Times New Roman" w:hAnsi="Times New Roman" w:cs="Times New Roman"/>
          <w:b/>
          <w:i/>
          <w:sz w:val="24"/>
          <w:szCs w:val="24"/>
          <w:lang w:val="kk-KZ"/>
        </w:rPr>
        <w:t xml:space="preserve">Лекция </w:t>
      </w:r>
      <w:r w:rsidRPr="00B33E08">
        <w:rPr>
          <w:rFonts w:ascii="Times New Roman" w:hAnsi="Times New Roman" w:cs="Times New Roman"/>
          <w:b/>
          <w:i/>
          <w:sz w:val="24"/>
          <w:szCs w:val="24"/>
        </w:rPr>
        <w:t xml:space="preserve">2. </w:t>
      </w:r>
      <w:r w:rsidRPr="00B33E08">
        <w:rPr>
          <w:rFonts w:ascii="Times New Roman" w:hAnsi="Times New Roman" w:cs="Times New Roman"/>
          <w:b/>
          <w:i/>
          <w:sz w:val="24"/>
          <w:szCs w:val="24"/>
          <w:lang w:val="kk-KZ"/>
        </w:rPr>
        <w:t>Христиан теологиясы бойынша  адамның жаратылу мақсаты</w:t>
      </w:r>
    </w:p>
    <w:p w:rsidR="00B33E08" w:rsidRDefault="003228AA" w:rsidP="00B33E08">
      <w:pPr>
        <w:spacing w:after="0" w:line="240" w:lineRule="auto"/>
        <w:ind w:firstLine="709"/>
        <w:jc w:val="both"/>
        <w:rPr>
          <w:rFonts w:ascii="Times New Roman" w:eastAsia="Times New Roman" w:hAnsi="Times New Roman" w:cs="Times New Roman"/>
          <w:color w:val="283242"/>
          <w:sz w:val="24"/>
          <w:szCs w:val="24"/>
          <w:shd w:val="clear" w:color="auto" w:fill="FFFFFF"/>
          <w:lang w:eastAsia="ru-RU"/>
        </w:rPr>
      </w:pPr>
      <w:r w:rsidRPr="00B716C6">
        <w:rPr>
          <w:rFonts w:ascii="Times New Roman" w:eastAsia="Times New Roman" w:hAnsi="Times New Roman" w:cs="Times New Roman"/>
          <w:color w:val="283242"/>
          <w:sz w:val="24"/>
          <w:szCs w:val="24"/>
          <w:shd w:val="clear" w:color="auto" w:fill="FFFFFF"/>
          <w:lang w:val="kk-KZ" w:eastAsia="ru-RU"/>
        </w:rPr>
        <w:t xml:space="preserve">Христиандық сана — ортағасырлық діндер (менталитеттің) негізі. Ортағасырлық мәдениеттің басты ерекшелігі — мәдениеттің діннің ықпалында болуында, яғни христиан діні мен христиан шіркеуінің қоғамда ерекше рөл атқаруында. Рим империясы құлағаннан кейінгі мәдениеттің жаппай құлдырау процесі етек алған жағдайда, діни шіркеулер Еуропа елдері үшін жалғыз әлеуметтік институт болып қалды. Христиан шіркеулері үстемдік етуші саяси институт болуымен қатар, адамдар санасына да мейлінше ықпал етті. Өмірдің қиын жағдайында қоршаған дүние туралы білімнің шектеулі болуы, тіпті оған қол жете бермейтіндей жағдай орын алған кезде христиан діні — халыққа дүние жөнінде, онда үстемдік ететін күштер мен заңдар жайында біртұтас білімдер жүйесін ұсынды. Бұл тарихи дәуірде шіркеу соборларында христиандық діни-уағыздардың басты қағидалары — сенім-белгілері қабылдана бастады. Бұл қағидаларды барлық христиандар орындауға міндетті деп жарияланды. Христиандық ілімнің негізі — Иисус Христостың тірілгеніне, о дүниедегілердің тірілетініне, құдіретті «Үштіктің» бар екендігіне көміл сену болып саналды. «Үштік» ұғымы құдайдай дөріптелді. Ол өзінің үш бейнесінде де біртұтас: өйткені дүниені жаратушы: құдайәке, құдай-бала, касиетті Рух және күнөларды өтеуші Иссус Христос — әрі мәңгілік, әрі бір-біріне тең. </w:t>
      </w:r>
      <w:r w:rsidRPr="00B33E08">
        <w:rPr>
          <w:rFonts w:ascii="Times New Roman" w:eastAsia="Times New Roman" w:hAnsi="Times New Roman" w:cs="Times New Roman"/>
          <w:color w:val="283242"/>
          <w:sz w:val="24"/>
          <w:szCs w:val="24"/>
          <w:shd w:val="clear" w:color="auto" w:fill="FFFFFF"/>
          <w:lang w:eastAsia="ru-RU"/>
        </w:rPr>
        <w:t xml:space="preserve">Христиан діні адам өзінің табиғатынан-ақ әлсіз және күнә жасауға бейім тұрады, міне сондықтан да оны шіркеудің көмегімен ғана құтқарып қалуға болады деп үйретті. Шіркеудің коғамдағы ықпалы әр елде әртүрлі болғанымен тұтастай алғанда өте күшті болды. Жалпы алғанда, ортағасырлар дәуіріндегі еуропалық қоғамның бүкіл мәдени өмірі христиан дінімен тығыз байланысты болған, ал мұндай жағдай, яғни діннің дәл осындай биік дәрежеге көтерілуі ежелгі дүниеде де болмаған еді. Ендігі жерде дін тек қана философия ғана емес, саяси доктринаға, құқықтар жүйесіне, моральдік ілімге айналды. Алғашқы кезде рұқсат етілген, кейіннен император Константиннің билігі кезінде (285—337 жылдар) бүкіл Рим империясының мемлекеттік діні — деп танылған христиан діні жалпы христиандық мәдениет пен өнер саласына жаңа леп, жаңа мазмұн әкелді. Христиан дінінің кеңінен таралуына астананың Римнен Византия қаласына көшірілуі де әсерін тигізбей қалған жоқ. Бірақ, империяның Шығыс және Батыс болып екіге бөлінуі христиандық мәдениеттің өзіндік сипат алуына өкеліп соқты. Біртұтас Рим империясы екіге бөлінгеннен кейін оның шығысында гүлдену басталды да, ал батысы тоқырауға ұшырады және көп ұзамайақ варварлар шапқыншылығына ұшырады да, өз тәуелсіздігін жоғалтты. Көшпелі бұл тайпалардың ұлттық өнері өзінің сипаты жағынан ою-өрнекті, өшекейлі болып келді. Тек, 756 жылы Мыртық Пипин варварлардың қоныс аударуын тоқтата алды. Батыс Еуропада қалалардың көптеп салынуы мен онда христиан дінінің кеңінен таралуына байланысты монументальдық сәулет өнері дамып, храмдық көркем суреттер салу етек алды, кітап шығару, миниатюралық өнер гүлдене бастады. Батыс және Щығыс Еуропаның арасында өзара қайшылықтар болғанымен бір-бірінен </w:t>
      </w:r>
      <w:r w:rsidRPr="00B33E08">
        <w:rPr>
          <w:rFonts w:ascii="Times New Roman" w:eastAsia="Times New Roman" w:hAnsi="Times New Roman" w:cs="Times New Roman"/>
          <w:color w:val="283242"/>
          <w:sz w:val="24"/>
          <w:szCs w:val="24"/>
          <w:shd w:val="clear" w:color="auto" w:fill="FFFFFF"/>
          <w:lang w:eastAsia="ru-RU"/>
        </w:rPr>
        <w:lastRenderedPageBreak/>
        <w:t xml:space="preserve">онша алшақтамады. Кейіннен Византия империясы деп аталған Шығыс Рим империясында христиандық шіркеу күшті императорлық билікке төуелді болды. (Византия империясы ұлан-ғайыр жерді алып жатты. Оған Кіші Азия, Эгей теңізінің аралдары, Сирия, Палестина, Египет, Крит және Кипр аралдары, Мессопотамия мен Арменияның бір бөлігі, Аравияның жекелеген аудандары, Қырым жерлерінің біраз бөлшегі кірді. Империяның этникалық құрамы өркелкі болды.) V ғасырдың өзінде-ақ Византия императорлары шіркеулік-діни өмірде басты рөл атқарды: олар шіркеу соборларын шақырудан бастап дін мөселесіне байланысты қабылданатын қаулыларды бекітуді де өз қолдарына алды. Ал Батыста жағдай мүлде басқаша болды, мұнда шіркеу мемлекетке дәл мұндай төуелділікке ұшыраған жоқ, қайта қоғамда ерекше жағдайға ие болды. IV ғасырдан бастап өздерін папалар деп атаған Рим епископтары өздеріне ең басты деген саяси функцияларды таңып алды. Уақыт өткен сайын Шығыс пен Батыс шіркеулері арасындағы қайшылықтар бұрынғыдан да терендей түсті, Олардың арасында IX ғ-да «филиоква» жайындағы, яғни қасиетті Рух тек Құдай — өкеден туындай ма (бұл Шығыс шіркеуінің көзқарасы), Құдай-әке мен Құдай-баладан туындай ма (бұл Батыс шіркеуінің көзқарасы) деген діни мөселеге байланысты айтыс-таластар туды. Осылай басталған бұл алауыздықтың аяғы 1054 жылы бір-бірінен толық төуелсіз шіркеулер құрылуын жариялаумен аяқталды. Кейіннен бұл алауыздықтар одан әрі тереңдеп, екі жақтың шіркеулері де өз шіркеуінің әлемдік рөліне таласа бастады. Дәл осы тұстан бастап Батыс шіркеуі өздерін римдік-католиктік, ал Шығыс шіркеуі — гректіккатоликтік, яғни православиелік деп аталды. Бастапқы Орта ғасырлар кезеңінде ересьтер қозғалысы да жандана бастады. Бұл қозғалысты жақтаушылар Иссус Христостың құдайлылық мәні туралы догматгы жоққа шығарып, Христос пен Қасиетті Марияның адамдардан ешбір айырмашылықтары болмаған деп пайымдады. «Монофизистік» деп аталатын екінші бір ересьтік ағым керісінше, Христосты нағыз құдай деп танып, ондағы адамның табиғатын жоққа шығарды. Ересьтік ағымдар идеяларының таралуына жол бермеу мақсатында дін басшылары инквицияны (іздеу, зерттеу деген мағына береді) тұрақты шіркеу соты ретінде кеңінен қолдана бастады. Ересьтермен қатар балг'ерлер, емшілер, көріпкелдер және тағы да басқа қатаң жазаға тартылатын болды. Шіркеу сайтан адамдардың бойында, өсіресе әйелдердің бойына ұялап алады да, оларды жамандық істерге, жат қылықтарға бастайды деп уағыздады. Жынсайтанға демеу жасады деген айып өлім жазасын кесуге жеткілікті болды. Христиан дінінің негізгі қағидаларына қарсы шыққан ересьтер дін бұзарлар деп айыпталып отқа өртеліп отырды. Мұндай қанды процестерБатыс Еуропа елдерінде кеңіетек алды. Мысалы, Испанияда 30 мың адам инквиция оттарында өртелді. Батыста да, Шығыста да «монахтық» жолға түсудің маңңзы өте зор болды. Олар дүние-мүліктен, жанұя құрудан ерікті түрде бас тартты, «жарық дүниеден кетудің міндеттерін өз мойындарына алды. VI ғасырдың өзінде-ақ монастырлар әрі бай, әрі беделді діни орталықтарға айнала бастады. Ал кейбір монастырлар діннің ғана емес, білім мен мәдениеттің орталығына айналды. Монахтардың арасында асқан білімдар адамдар да болды. Солардың бірі — Англияның тарихы жайындағы ең алғашқы іргелі еңбектің авторы, өз заманының білімдері саналған монах Беда Достопочтенный болды. Ол VII ғасыр аяғы мен VIII ғасыр басында Англияның Солтүстік — Шығыс монастырларының бірінде өмір сүрген. Доминикан орденінің (оның негізін 1215 жылы испандық монах Доминикан қалаған) мүшесі, ортағасырлар дәуірінің ең көрнекті философы Фома Аквинский (1226—1274 жылдар) құдай болмысының бес қағидасын тұжырымдады. XIX ғасыр аяғында католик шіркеуі Фома Аквинскийді дін, философия, тарих, саясат және құқық саласындағы мәңгілік «беделді тұлға» деп жариялады. </w:t>
      </w:r>
    </w:p>
    <w:p w:rsidR="00B33E08" w:rsidRDefault="00B33E08" w:rsidP="00B33E08">
      <w:pPr>
        <w:spacing w:after="0" w:line="240" w:lineRule="auto"/>
        <w:ind w:firstLine="709"/>
        <w:jc w:val="both"/>
        <w:rPr>
          <w:rFonts w:ascii="Times New Roman" w:eastAsia="Times New Roman" w:hAnsi="Times New Roman" w:cs="Times New Roman"/>
          <w:color w:val="283242"/>
          <w:sz w:val="24"/>
          <w:szCs w:val="24"/>
          <w:shd w:val="clear" w:color="auto" w:fill="FFFFFF"/>
          <w:lang w:eastAsia="ru-RU"/>
        </w:rPr>
      </w:pPr>
    </w:p>
    <w:p w:rsidR="00B33E08" w:rsidRPr="00B33E08" w:rsidRDefault="00B33E08" w:rsidP="00B33E08">
      <w:pPr>
        <w:spacing w:after="0" w:line="240" w:lineRule="auto"/>
        <w:ind w:firstLine="709"/>
        <w:jc w:val="both"/>
        <w:rPr>
          <w:rFonts w:ascii="Times New Roman" w:eastAsia="Times New Roman" w:hAnsi="Times New Roman" w:cs="Times New Roman"/>
          <w:b/>
          <w:i/>
          <w:color w:val="283242"/>
          <w:sz w:val="24"/>
          <w:szCs w:val="24"/>
          <w:shd w:val="clear" w:color="auto" w:fill="FFFFFF"/>
          <w:lang w:eastAsia="ru-RU"/>
        </w:rPr>
      </w:pPr>
      <w:r w:rsidRPr="00B33E08">
        <w:rPr>
          <w:rFonts w:ascii="Times New Roman" w:hAnsi="Times New Roman" w:cs="Times New Roman"/>
          <w:b/>
          <w:bCs/>
          <w:i/>
          <w:sz w:val="24"/>
          <w:szCs w:val="24"/>
          <w:lang w:val="kk-KZ"/>
        </w:rPr>
        <w:t>Лекция 3. Католик ілімдегі адам және оның амалдары</w:t>
      </w:r>
    </w:p>
    <w:p w:rsidR="003228AA" w:rsidRPr="00B33E08" w:rsidRDefault="003228AA" w:rsidP="00B33E08">
      <w:pPr>
        <w:spacing w:after="0" w:line="240" w:lineRule="auto"/>
        <w:ind w:firstLine="709"/>
        <w:jc w:val="both"/>
        <w:rPr>
          <w:rFonts w:ascii="Times New Roman" w:eastAsia="Times New Roman" w:hAnsi="Times New Roman" w:cs="Times New Roman"/>
          <w:color w:val="283242"/>
          <w:sz w:val="24"/>
          <w:szCs w:val="24"/>
          <w:shd w:val="clear" w:color="auto" w:fill="FFFFFF"/>
          <w:lang w:val="kk-KZ" w:eastAsia="ru-RU"/>
        </w:rPr>
      </w:pPr>
      <w:r w:rsidRPr="00B33E08">
        <w:rPr>
          <w:rFonts w:ascii="Times New Roman" w:eastAsia="Times New Roman" w:hAnsi="Times New Roman" w:cs="Times New Roman"/>
          <w:color w:val="283242"/>
          <w:sz w:val="24"/>
          <w:szCs w:val="24"/>
          <w:shd w:val="clear" w:color="auto" w:fill="FFFFFF"/>
          <w:lang w:eastAsia="ru-RU"/>
        </w:rPr>
        <w:t xml:space="preserve">XIII ғасыр «кедей монах ордендері» де құрыла бастады. Олардың мүшелері қалалар мен селоларды кезіп, қайыр-садақа есебінен ғана өмір сүрді және өздерінің кедейліктеріне халық тарапынан аяушылық туғызған бұл монахтар халық мәдениетінің дамуына үлкен </w:t>
      </w:r>
      <w:r w:rsidRPr="00B33E08">
        <w:rPr>
          <w:rFonts w:ascii="Times New Roman" w:eastAsia="Times New Roman" w:hAnsi="Times New Roman" w:cs="Times New Roman"/>
          <w:color w:val="283242"/>
          <w:sz w:val="24"/>
          <w:szCs w:val="24"/>
          <w:shd w:val="clear" w:color="auto" w:fill="FFFFFF"/>
          <w:lang w:eastAsia="ru-RU"/>
        </w:rPr>
        <w:lastRenderedPageBreak/>
        <w:t xml:space="preserve">ықпал жасады. Бұл дәуірдегі монахтар ордендерінің ішінде, әсіресе, Бургундиядағы атақты Клюни монастырынан басқарылатын ең қуатты, ең бай Бенедикт ордені (VI ғасыр) ерекше роль атқарды. Өзіне екі мың монастырды бағындырған Клюни монастыры папа үкіметін күшейте отырып, Бенедикт шіркеу империясының басты орталығына айналды. Клюни монахтары құдайға құлшылық ету рәсімдерімен қатар шіркеу ғимараттарын салуга белсене араласты. Еуропада салынған ең таңғажайып ғимараттардың бірі — сегіз мұнарлы, әдемі капеллалармен қоршалған Клюнидегі Бенедикт орденінің Бас шіркеуі XI ғасыр аяғында монахтар артельдерінің күшімен салынды. Бірақ, бұл ескерткіш Наполеон біріншінің билігі кезінде тағылықпен қиратылды. XII—XIII ғасыр католик шіркеуі мен папа өкіметінің қоғамдық өмірге ықпалы барған сайын күшейе түсті. Бұл кезеңнің ең беделді папасы Иннокентий III (1160—1216 жылдар) болды. Папа дөрежесінің асқақтағаны соншалық, оның қолын тек қана императорлар сүйе алатын болды, ал қалғандары аяқ киіміндегі кресті сүюмен ғана қанағаттанды. Римнің католиктік шіркеуі мемлекеттер арасындағы даулы мәселелерді шешуге араласты, экономикалық мәселелермен, коммерциялық қызметпен шұғылданудың арқасында дүние жүзінің ірі қаржы орталықтарының біріне айналды. Индульгенцияларды («кешірім» деген мағынаны білдіреді), яғни жасалған кінәлардің кешірілгендігі туралы грамоталарды сату ісі де папа билігінде болды. Ал мұндай ; индульгенциялардың бағасы адамның жасаған қылмысының ауыр-жеңілдігіне байланысты болды. Орта ғасырлық Еуропа қоғамы — діни қоғам болды, міне сондықтан да орта ғасырлық еуропалықтар нағыз діндар адамдар болды. С. Аверинцевтің пікірі бойынша, біздер күнделікті өмірде жаңадан шыққан ғазеттерді қалай үзбей оқитын болсақ, оларда Библияны (інжілді) сондай құштарлықпен, үлкен үмітсеніммен оқитын болған. Демек, орта ғасырлық рухани мәдениетте христиан діні орасан зор рөл атқарды. Осы дәуірдеғі христиан идеологиясының адамгершілік бағыты — «Сенім», «Үміт» I және «Махаббат» үштіғінің бірлігіне тікелей байланысты болды. Бұл «Үштіктің» ішінде «Сенімге» үлкен мән беріліп, ол құдай жолына апарар «рухтың» ерекше бір жағдайы деп қарастырылды. Ал «Үміт» болатын болса, ол құдайдың көмегімен күнөдан арылуға тікелей байланысты. Бұл жолда қасиетті шіркеудің қағидалары мұлтіксіз орындалуы және тағдырға бой ұсынушылық басты шарттар болып саналады. «Махаббат» болса, ол ең бірінші кезекте құдай тағалаға деген махаббат, бұл адам баласының құдай жолына деген талпынысы болып табылады. Шіркеу ілімі қоғамдық ой-сананың басты ұйтқысына айналды және философия, логика, жаратылыстану сияқты ғылым салалары христиан дінінің негізгі қағидаларымен сәйкестендірілді. Дін басылары ең білімді тап болғандықтан, христиан шіркеуі білім беру жолындағы саясатты өздерінің қалауы бойынша жүргізіп отырды. Міне, сондықтан да болар, V—VI ғасырда Батыс Еуропаның бүкіл мектептері шіркеу билігінде болды. Мектепке оқушыларды қабылданудан бастап оқу бағдарламаларын жасауға дейінгі жүргізілетін жұмысстардың барлығын шіркеу өзі жүргізді. Мұндағы басты мақсат — шіркеу қызметкерлерін дайындап, тәрбиелеп шығару болды. Осы орайда діни білім берумен қатар, христиан шіркеуінің ежелгі заманның білім беру жүйесінен мұра болып қалған ақсүйектік мәдениеттің элементтерін кеңінен қолданғанын да ерекше атап өткен жөн сияқты, яғни «Жеті еркін өнер» —грамматика, риторика, арифметика, астрономия және музыка оқытыла бастады. Монахтық мектептерден басқа «сыртқы мектептер» деп аталатын жастарға ) арналған арнайы мектептер болды. IX ғасырдан бастап Англияда ақсүйектердің балалары үшін арнайы «бекзадалар мектептері» ашылып, онда сабақ беретін еуропалық білімпаз ұстаздар ежелгі авторлардың шығармаларын ағылшын тіліне аударуды қолға ала бастады. Бұл мектептердегі сабақ сапасы әрқилы болғандықтан, олардың түлектерінің білім дәрежесі де әртүрлі болды. XI—XII ғасырдан бастап Еуропада ашыла бастаған алғашқы университеттер ғылыми-зерттеу жұмыстарының орталығына айнала бастады. XI ғасырда Италияда Балон құқық мектебінің неғізінде Балон университеті (1038 жылы) ашылды. Жаңа оқу орнының ашылуы рим заңының жандануына, оны тереңдетіп оқуға мүмкіндік туғызды. Міне, сондықтан да болар Еуропаның түпкір-түпкірінен келген тыңдаушылар </w:t>
      </w:r>
      <w:r w:rsidRPr="00B33E08">
        <w:rPr>
          <w:rFonts w:ascii="Times New Roman" w:eastAsia="Times New Roman" w:hAnsi="Times New Roman" w:cs="Times New Roman"/>
          <w:color w:val="283242"/>
          <w:sz w:val="24"/>
          <w:szCs w:val="24"/>
          <w:shd w:val="clear" w:color="auto" w:fill="FFFFFF"/>
          <w:lang w:eastAsia="ru-RU"/>
        </w:rPr>
        <w:lastRenderedPageBreak/>
        <w:t xml:space="preserve">саны жыл сайын өсе бастады. XII ғасырда Батыс Еуропаның басқа елдерінде де университеттер ашыла бастады. Англияда Оксфорд университеті (1167 жылы), ал одан кейін ілешала Кембридж университеті (1209 жылы) — ортағасырлық білім ордаларына айналды. Мұндай жоғары оқу орындарында дарынды ғалымдар, білікті мамандар еңбек етті. Солардың бірі — белгілі университет галымы, ағылшын Роджер Бэкон (1214—1292) болды. Ол дүниені танып-білудің әдісі — адамның ақыл-ойы мен төжірибесі деген ғылыми қорытынды жасап, бұл мәселедегі шіркеу беделіне күмән келтірді. Франциядағы алғашқы және ең ірі оқу орны — Париж университеті (1160 жылы). Онда жалпы білім беру, медицина, құқық және дінтану факультеттері жұмысс істеді. Батыс Еуропаның барлық елдеріндегі университеттерде сабақ латын тілінде жүрді. Орта ғасырлық университеттік ғылымды — схоластика, яғни мектептік ғылым деп атады, Оның негізгі белгілері — шіркеуге және шіркеу қайраткерлеріне сүйену, теологиялық — догматтық алғышарттарды рациональдық принциптермен біріктіру, формалдық — логикалық мәселелерге қызығушылық және танымның негізгі әдісі ретінде төжірибенің рөлін бағаламау болды. Осы жағдайға байланысты шіркеудің ортағасырлық университеттердегі ықпалы өте зор болды. Ақсүйектер білім алатын қала мектебінде де діни білім беру ең басты орынға қойылды. Бірақ, университеттердің саны көбейген сайын (XV ғасырда 65-ке жеткен) діни біліммен қатар медицина, өнер, құқық сияқты басқа да ғылым салалары оқытыла бастады, ал кейіннен оқу бағдарламаларына жаңа ғылым салалары енгізілді. Бастапқы Орта ғасырлар кезеңінде Византияда да білім беру саласында Еуропаның батысыңдағы сияқты христиан шіркеуінің ықпалы зор болды. Оған дөлел ретінде ұлы Платонның өзі құрған және бір мың жылдан артық өмір сүрген білімнің алтын ордасы Афины мектебінің жабылып қалғанынын айтсақ та жеткілікті сияқты. Сөйтіп, көне философия діни ілімдермен алмастырылды. Бірақ, IX ғасыр ортасына қарай Константинопольде жоғарғы мектеп ашылып, ондағы білім беру жүйесі көне заманның үлгісімен жүзеге асырыла бастады. Бұл дәуірдегі Византия мәдениетінің көрнекті өкілі — «Мириобиблионаның» (негізінен көне авторлардьщ 280 шығармаларына берілген бага — талдаулардың жинағы) және толып жатқан діни еңбектердің авторы патриарх Фотий (820—890 жылдар) болды. IX ғасыр жаратылыстану ғылымдары жаңа арнаға түсіп, дами бастады. Ғылымның әртүрлі салаларына байланысты энциклопедиялар жарыққа шыға бастады, онда Византия коғамы жайында ғана емес, сонымен қатар көршілес жатқан халықтар туралы да әр түрлі қызықты мағлұматтар берілді. Хирургиялық ғылыми еңбектер, математика оқулықтары жарық көрді. Дөл ғылымдармен қатар алхимия, астрономия, магия, және тағы да басқа ғылым салалары да өз өрісін кеңейте бастады. Орта ғасырлық Еуропаның ғылыми мәдениетінде алхимия ерекше орынға ие болды. Алхимия жәй қарапайым металды алтынға немесе күміске айналдыра алатьш субстанцияны (барлық заттардың, құбылыстардың негізі) іздестірумен болды. Мұндағы басты мақсат — адам өмірін ұзарту болды. Алхимияның мақсаты және олардың қолданған әдістері күмәнді жене қиялға жақын болғанымен алхимия көп жағдайларда қазіргі заман ғылымдарының, әсіресе химияның туындауына айрықша әсер етті. Бізге келіп жеткен Еуропалық алхимиктердің авторларының бірі — ағылшын монахы Роджер Бэкон мен неміс философы ұлы Альберт болды. Бұл екі ғұламаның екеуі де жөй қарапайым металдардың алтынға айналатынына кәміл сенген және алтынды «жетілген металл», ал төменгі металдарды алтынға қарағанда әлдеқайда жетілмеген деп есептеген. Демек, алхимиктер жәй металды табиғатта болмаған «философия тасы» арқылы алтынға және күміске айналдыру жолдарын табуға әрекеттенген. Роджер Бэкон «патша арағында» еріген алтын өмірдің шипасы деп есептеген. Ал Ұлы Альберт болса өз заманының ұлы химигі болды. Орта ғасырлық мәдениеттің басты элементі — әдебиет болды. Бастапқы Орта ғасырлар кезеңінде ауыз әдебиеті, оның ішінде батырлық эпостар ерекше қанат жайды. Мұндай мәдени құбылыс Англия және Скандинавия елдеріне тән болды. Бұл эпостарды орындайтын музыканттар халықтың ықыласына бөленіп, ерекше құрметке ие болды. Ел арасына кең тараған ағылшын — саксондық қаһармандық эпостардың бірі — </w:t>
      </w:r>
      <w:r w:rsidRPr="00B33E08">
        <w:rPr>
          <w:rFonts w:ascii="Times New Roman" w:eastAsia="Times New Roman" w:hAnsi="Times New Roman" w:cs="Times New Roman"/>
          <w:color w:val="283242"/>
          <w:sz w:val="24"/>
          <w:szCs w:val="24"/>
          <w:shd w:val="clear" w:color="auto" w:fill="FFFFFF"/>
          <w:lang w:eastAsia="ru-RU"/>
        </w:rPr>
        <w:lastRenderedPageBreak/>
        <w:t xml:space="preserve">700 жылдар шамасында жазылған «Беовульф» поэмасы болды. Маман-ғалымдардың пікірінше, бұл дәуірдегі Батыс Еуропалық әдебиетте өзінің мазмұны мен әсерлігі жағынан Скандинавияның эпикалық халықтың поэзиясына пара-пар келетін әдеби шығармалар болмаған. Осындай бағалы туындылардың бірі — құдайлар мен батырлар жайындағы көне норвеждік және исландық мифологиялық және батырлық сипаттағы жырлардың жинағы болып саналатын — «Старшая Эдца» эпосы. Бұл баға жетпес әдеби туынды XII ғасыр бұл елдерде латын жазуының пайда болуы кезеңінде жазылған. Бұл тарихи дәуірде рыцарлық әдебиет те қанат жая бастады. Бұл жанрдағы ең атақты тамаша мәдени мұра-француздардың халықтық ерлік эпосы — «Роланд туралы жыр». Мұнда Испанияға жасалған өскери жорық кезінде қаза тапқан граф Роландтың әскери ерліктері жайында баяндалады. XII—XIII ғасыр неміс халқының баға жетпес әдеби мұрасы — «Нибелунгтар жайындағы жыр» да халықтың шексіз құрметіне бөленді. Көне германдықтардың аңыздарына негізделген бұл жырда V ғасырдағы Бургун корольдігіне жасалған ғұндардың шапқыншылық соғыстары — уақиғаның негізгі арқауы болған. Батыс Еуропа елдерінде рыцарьлық поэзия да дами бастады. Германияда лирикалық поэзияның өкілдері саналған миннезинглер (жалынды махаббат жыршылары) өз шығармаларын өздері орындайтын болған. «Куртуаздық (сарай маңындағы) поэзия» — француз елінде трубадурлардың лирикалық поэзия саласындағы тамаша жетістіктерінің бірі болды. Трубадурлар таза махаббатты және өз сүйіктісіне жан-тәнімен берілген рыцарьлардың қауіп-қатерге толы өмір жолдарын, олардың көзсіз ерлік істерін үлкен шабытпен жырға қосты. Солардың ішіндегі ең атақтылары — Бертран де Борн (1140— 1215 жылдар шамасы), Джауфре Рюдель (1140—1170 жылдар шамасы) және тағы да басқалары болды. XII—XIII ғасырда француз поэзиясының тағы бір тамаша көрінісі «ваганттар поэзиясы» болды. Ваганттар деп (латынша «кезбелер» деген мағына береді) кезбе ақындарды атаған. Олардың шығармашылығының басты ерекшелігі — вагант ақындардың католик шіркеуі мен дінбасыларын, олардың зұлымдық ісөрекетін өділ сынның қыспағына алуы болып саналады. Олар көргенсіздік, екіжүзділік, білімсіздік сияқты жағымсыз қасиеттерден шіркеу мүлде арылу керек деп санады. Ал өз кезегінде ваганттар тарапынан қатал сынға ұшыраған христиан шіркеуі оларды қуғын-сүргінге ұшыратып отырды. «Ваганттар ордені» деп аталатын атақты жырлар ваганттар поэзиясының аса құнды шығармаларының бірі болып саналады. XIII г. Ағылшын әдебиетінің мәңгілік өшпес мұраларының бірі — Робин Гуд жайындағы балладалар. Робин Гудтың күні бүгінге дейін дүниежүзілік әдебиеттің ең белгілі, ең сүйікті кейіпкерлерінің қатарынан орын алуы — ағылшын әдебиетінің бет-бейнесін айқын аңғартады. Италия әдебиетінде итальян тілінде жазылған жырлар, балладалар, соннеттер басым болып келеді. XII ғасыр ортасына қарай Италияда әйелдерге деген махаббатгы дәріптейтін соны бағыт — «жаңа өдемілік стиль» пайда болды. Бұл стильдің негізін салушы — болондық ақын Гвидо Гвиницелли (1230—1276 жылдар шамасы) болды. XIII ғасыр аяғында итальян тіліндегі ең алғашқы құқықтық шығармалар да жарық коре бастады. Солардың тырнақалдысы — новеллалар жинақтары болды. Кейіннен бұл новеллалардың сюжеттерін Боккаччо атақты «Декамеронды» жазғанда кеңінен пайдаланды. Бұл дәуірде қала әдебиеті де қалыптаса бастады. Оның көрнекті екілдері — Чекко Анджольерн, Гвидо Орланди (XII ғасыр аяғы) және тағы да басқалары. Олардың шыгармаларында қала халқының өмірі, оның күнделікті тұрмыс-тіршілігі реалистік тұрғыдан көрініс тапты. Қала әдебиетінің дамуы Батыс өркениетінің қалыптасуына айрықша әсер етті және бұл мәдени процесс қалалық мәдени өмірдің барлық салаларында ақсүйектердің мәдени белсенділігімен ұштасты. Францияда қала мәдениеті XI—XII ғасырларда туындады. Қаланың халық көп жиналатын алаңдарында актерлер, акробаттар, аң үйретушілер, музыканттар және әншілер жаппай өнер көрсететін. Ал осы бір өнердің сан-саласын өз бойына жинақтаған жонглерлер творчествосы — қала мәдениетінің ең басты көріністерінің бірі болып саналды. Халық алдында үлкен ілтипатқа ие болған жонглерлар той-думандарда, үйлену тойларында, жәрмеңкелерде және діни мейрамдарда өз өнерлерін көрсетті. XII ғасырдан бастап театр қойылымдары латын </w:t>
      </w:r>
      <w:r w:rsidRPr="00B33E08">
        <w:rPr>
          <w:rFonts w:ascii="Times New Roman" w:eastAsia="Times New Roman" w:hAnsi="Times New Roman" w:cs="Times New Roman"/>
          <w:color w:val="283242"/>
          <w:sz w:val="24"/>
          <w:szCs w:val="24"/>
          <w:shd w:val="clear" w:color="auto" w:fill="FFFFFF"/>
          <w:lang w:eastAsia="ru-RU"/>
        </w:rPr>
        <w:lastRenderedPageBreak/>
        <w:t xml:space="preserve">тілінде емес, француз тілінде қойыла бастады. Ең бастысы — бұл қойылымдар бұрынғыдай шіркеулерде емес, қала алаңдарында қойылатын болды. Олардың сюжеттері қала халқының тұрмыс-тіршілігін, күнделікті өмірін жан-жақты қамтыды. Бірақ, өкінішке орай христиан шіркеуі жонглерлардің мұндай шығармашылығын еркін ойлылықтың көрінісі деп санап, олардан қатты қауіптенді. Театр өнері Англияда да қанат жайды. Ең бастысы театр қойылымдарды XIII ғасырдан бастап ағылшын тілінде жүргізіле бастады. Драмалық жанрдың ерекше түрі — «моролитенің» пайда болуы да мәдени өмірдегі ерекше уақиғалардың бірі болды. Онда ізгілік пен зұлымдық сияқты бір-біріне кереғар қасиеттер кеңінен көрініс тапты. Моралиттердің басты кейіпкерлері — Махаббат, Шыдамдылық, Даналық, Жағымпаздық, Сараңдық сияқты адам бойындағы қасиеттерді шыңдық тұрғысынан бейнелей білді. Қала мәдениетінің даму процесінің тереңдей түскендігін қалаларда шіркеулік емес мектептердің ашыла бастағандығынан аңғаруға болады. Бұл әрі игілікті, әрі мәнді мәдени құбылыс болып саналады, өйткені бұл мектептер материалдық жағынан шіркеуден тәуелсіз болды. Мектеп мұғалімдері оқушылылардан түсетін қаржының есебінен жалақы алып тұрды. Ең бастысы — дәл осындай қала мектептерінің көбеюі қала халқының сауаттылығын артгыру мәселесін шешуге айтарлықтай ықпал жасады. XII ғасырда шіркеуден тәуелсіз дәл осындай мектептердің негізін қалаған әрі философ, әрі діндар, әрі ақын Петр Абеляр Фраіщияның ең беделді магастрі болып саналды. Оның диалектикалық логиканың келелі мәселелерін қамтыған «Иә және жоқ» атгы шығармасы өз заманының тамаша туьшдыларыньщ бірі болды. Петр Абелярдың тартымды, әрі қызықты дәрістері көпшілік көңілінен щықты, өйткені онда ғылымньщ атқаратын рөлі сияқты келелі мәселелер көтеріліп отырды. Орта ғасырлар мәдениетінде Византия мәдениеті ерекше орьш алады, өйткені ол Еуропалық мәдениеттің, яғни христиан дінінің үстемдігі Батыс пен Шығыс Еуропаны өзара жақындастырып, біріктіре түсті. Шындығында да дін тіпті көне заманда да дәл орта ғасырлардағыдай құдіретгі күшке айналған жоқ. Сөйтіп Еуропада христиан діні түпкілікті салтанат құрды. Бұл тарихи кезенде дін тек философия ғана емес, сонымен қатар құқық жүйесіне де, саяси доктринаға да, моральдық ілімге де айналды. Византия мәдениетінің шоқтығы өте биік болды, олай болатын себебі, византиялықтар Батыс Еуропаға қарағанда көне мәдени дөстүрлерге ерте ден қойды, олар Грекия мен Рим мәдениетін жалғастырушы — мирасқорлар болды. «Екінші Рим» аталған Константинополь қаласында алып құрылыстар қанат жайды. Солардың бірі — өз заманындағы тендесі жоқ ғимарат — София ғибадатханасы еді. Оның қабырғалары түрлі-түсті мозаикалармен безендіріліп, төбесіне көз тартарлық әсем күмбез орнатылды. 1453 жылы Византияны түріктердің жаулап алуына қарамастан, Византия мәдениеті өзінің өміршендігін көрсетіп, дүниежүзілік мәдениетке өз ықпалын тигізді. Оның мәдени дәстүрлері Италия, Румыния, Сербия, Ежелгі Русьте, Болгария және тағы да басқа мемлекеттер топырағында қайта түлеп, жаңа арнаға түсті. Византия Шығыс мәдениетінің де, Батыс мәдениетінің де тамаша үлгілерін өз бойына сіңіре білді. Атап айтқанда, Шығыстың абстрактылық өрнегі мен Батыс Римнің әшекейлік динамикалық өрнегі мен Батыс Римнің (бірінші Римнің) сақталып қалған мәдени мол мұраларын, сәулет өнерінің жаңа туындылары мен мозаикалық өнердің жетістіктерін, Сирия көркем мектебінің көріністік әсерлігін, Иран өнерінің әшекейлік нәзіктігі мен бейнелеу қуаттылығын және эллинизмнің адамзаггы ізгілікке бастайтын барлық ізденістерін өз бойына сіңіре білді. Міне, сондықтан да болар, Батыс Еуропа мәдениеті ғасырлар бойы византиялықтардың мәдени бай мұраларынан сусындай отырып, оларды өздерінің мәдени бастауларында үлгі етті. Бүкіл орта ғасырлар дәуірінің өн бойында алыста жатқан ұлан-ғайыр империяның мәдени жетістіктері мен мұндалап, ғажайып сұлулығымен өзіне тартатын да тұратын. Ұлы Карл өз империясының құдіретін арттыруда Византияның мәдени үлгілеріне көз тігіп, ұлы арманның діңгегі деп санаса, Германия императорлары да одан қалыспауға тырысты. Бір айта кететін жәйт, дін ортақтастығының, яғни провославие дінінде болудың арқасында Батыс Еуропа елдеріне қарағанда Шығыс Еуропа елдері Византиямен тығыз мәдени байланыстар орнатуға </w:t>
      </w:r>
      <w:r w:rsidRPr="00B33E08">
        <w:rPr>
          <w:rFonts w:ascii="Times New Roman" w:eastAsia="Times New Roman" w:hAnsi="Times New Roman" w:cs="Times New Roman"/>
          <w:color w:val="283242"/>
          <w:sz w:val="24"/>
          <w:szCs w:val="24"/>
          <w:shd w:val="clear" w:color="auto" w:fill="FFFFFF"/>
          <w:lang w:eastAsia="ru-RU"/>
        </w:rPr>
        <w:lastRenderedPageBreak/>
        <w:t>ерекше мүмкіңдіктер алды. Шығыс Еуропа мемлекеттері өэдерінің ұлттық мәдениетін жандандыруда Византия сияқты озық елдерге еліктеуге ешбір арланған жоқ, қайта бұл өнер ордасының атақты мүсіншілерін, сәулетшілерін, суретшілерін өздеріне шақырумен қатар, византиялықтардың қолынан шыққан тамаша өнер туындыларын өз елдеріне әкеліп отырды. Тіпті, батыс еуропалықтардың Константинополь шеберханаларында жасалған шіркеу есіктеріне деген сұраныстары өте күшті болды. 988 жылы христиан дінін қабылдаған Русьте храмдар салу мен оларды әшекейлеу ісінде византиялық сәулетшілер мен суретшілерді үнемі пайдаланып отырған.  </w:t>
      </w:r>
    </w:p>
    <w:p w:rsidR="003228AA" w:rsidRDefault="003228AA" w:rsidP="00B33E08">
      <w:pPr>
        <w:spacing w:after="0" w:line="240" w:lineRule="auto"/>
        <w:ind w:firstLine="709"/>
        <w:jc w:val="both"/>
        <w:rPr>
          <w:rFonts w:ascii="Times New Roman" w:eastAsia="Times New Roman" w:hAnsi="Times New Roman" w:cs="Times New Roman"/>
          <w:color w:val="283242"/>
          <w:sz w:val="24"/>
          <w:szCs w:val="24"/>
          <w:shd w:val="clear" w:color="auto" w:fill="FFFFFF"/>
          <w:lang w:val="kk-KZ" w:eastAsia="ru-RU"/>
        </w:rPr>
      </w:pPr>
    </w:p>
    <w:p w:rsidR="001A0F60" w:rsidRPr="001A0F60" w:rsidRDefault="001A0F60" w:rsidP="00B33E08">
      <w:pPr>
        <w:spacing w:after="0" w:line="240" w:lineRule="auto"/>
        <w:ind w:firstLine="709"/>
        <w:jc w:val="both"/>
        <w:rPr>
          <w:rFonts w:ascii="Times New Roman" w:eastAsia="Times New Roman" w:hAnsi="Times New Roman" w:cs="Times New Roman"/>
          <w:b/>
          <w:i/>
          <w:color w:val="283242"/>
          <w:sz w:val="24"/>
          <w:szCs w:val="24"/>
          <w:shd w:val="clear" w:color="auto" w:fill="FFFFFF"/>
          <w:lang w:val="kk-KZ" w:eastAsia="ru-RU"/>
        </w:rPr>
      </w:pPr>
      <w:r w:rsidRPr="001A0F60">
        <w:rPr>
          <w:rFonts w:ascii="Times New Roman" w:hAnsi="Times New Roman" w:cs="Times New Roman"/>
          <w:b/>
          <w:i/>
          <w:sz w:val="24"/>
          <w:szCs w:val="24"/>
          <w:lang w:val="kk-KZ"/>
        </w:rPr>
        <w:t>Лекция 4. Православ ілімдегі адам және оның амалдары</w:t>
      </w:r>
    </w:p>
    <w:p w:rsidR="003228AA" w:rsidRPr="001A0F60" w:rsidRDefault="003228AA" w:rsidP="001A0F60">
      <w:pPr>
        <w:spacing w:after="0" w:line="240" w:lineRule="auto"/>
        <w:ind w:firstLine="709"/>
        <w:jc w:val="both"/>
        <w:rPr>
          <w:rFonts w:ascii="Times New Roman" w:hAnsi="Times New Roman" w:cs="Times New Roman"/>
          <w:color w:val="666666"/>
          <w:sz w:val="24"/>
          <w:szCs w:val="24"/>
          <w:shd w:val="clear" w:color="auto" w:fill="FFFFFF"/>
        </w:rPr>
      </w:pPr>
      <w:r w:rsidRPr="00B33E08">
        <w:rPr>
          <w:rFonts w:ascii="Times New Roman" w:hAnsi="Times New Roman" w:cs="Times New Roman"/>
          <w:color w:val="666666"/>
          <w:sz w:val="24"/>
          <w:szCs w:val="24"/>
          <w:shd w:val="clear" w:color="auto" w:fill="FFFFFF"/>
          <w:lang w:val="kk-KZ"/>
        </w:rPr>
        <w:t>Теологияның негізгі қағидалары: 1) әлеуметтік статусының қандай еке-ніне қарамастан, кез-келген адам Жаратушының жердегі көрінісі; 2) адам-заттың түбі бір; 3) адам жердегі күйбең тіршіліктен бас тартып, Иисус Христостан үлгі ала отырып, Жаратушыға махаббат жолымен өзін-өзі жетілдіруге ұмтылуы тиіс. Бұл қағидалар ең әуелі Орта ғасыр философи-ясының мазмұнынан, оның негізгі өкілдері Августин Аврелий мен Томас Аквинаттың ілімдерінен айқын көрінеді. Августин Аврелий (Блажен¬ный) –</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354 ж. Тагаст қаласында дүниеге келген. Еңбектері ете көп, негізгілері: «Құдайы қала туралы», «Жан сыры» (Тәубе, Исповедь). Оның өмірін екі кезеңге болуге болады: дінге дейінгі және дінді қабылдап, Құдайға деген Сенім оның жүрегі мен жанында берік орын алған кезең. Құдайға деген Сенім оның өмірін түгел өзгертті, Сенім оның өмірі мен ойының, философиялық пайымдауының субстанциясына айналды. Августин өзінің философияға деген бұрынғы сүйіспеншілігін тым артық деп бағалады, нағыз рахат философияда емес, Құдайға деген махаббатта, бірақ бұл рахат — болашақта болатын рахат, оған жеткізетін жалғыз жол — Христос жолы. Осылайша философияның құндылығы төмендетіліп, оның орнын теологиялық ойлау басты. Сонымен қатар, Августин Ақылдың рөлін де жоққа шығармайды: «Адам Құдайды іздегісі келуі үшін ақылды болуы қажет. Құдай өзін түсініп іздегендерді ғана қалайды». Ең басты мәселе — космос емес, жеке адам мәселесі. Өзіңді сырттан іздеме, өзіңе орал, ақиқат адам жанының тұңғиығында. Адамның жанында Құдай бейнеленеді, жанымыздың қатпарларына үңіле отырып, біз Құдайды табамыз. Өзінді өзің танып-біл дегеніміз — өзіңді Құдайдың бейнесі ретінде тану, біздің ойымыз — Құдайды еске алу, біздің танымымыз — Құдайдың ақыл-ойы, парасаты, бір адамнан екінші адамға көшіп отыратын махаббат -Құдайдың махаббаты.,) Құдай концепциясын түсіндіру процесінде ол Платонның «Идеясына» жүгінеді. Идея заттардың өзгермейтін, тұрақты негіздері, фундаментальді формалары, пайда болатын және олетін нәрселердің бәрі Идеядан бастап қалыптасады, Бірақ Августин Платонның теориясын екі жерден өзгертеді: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Идея Құдайдың ойлары;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2) Құдай таза Болмыс ретінде басқа</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заттардың болмысына қатысты, оларды жасайды. Ақиқат ретінде ол бәріне өзінің сәулесін түсіреді, махаббат ретінде өзіне тартады және адамның жанына тыныштық орнатады.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Августин Идеяны тану жанның ең жоғарғы бөліктеріне ғана, яғни, ақыл-парасатқа ғана тән деп пайымдайды. Себебі, Ақиқатқа жету үшін жан тап-таза, ашық, айқын болуы тиіс.</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Августин Құдай болмысының үш дәлелін келтіреді: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Гректердің өзі дүниені жаратушының бар екені туралы идеяны айт-қан. Дүниенің сантүрлілігі мен өзгермелілігі, оның объектілерінің әдемілігі оны ұлы да әсем, көзге көрінбейтін және білінбейтін Құдай жаратқанын дәлелдейді.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2) Екінші дәлел -сопsепsus gепtіиm (адамзаттың ауызбіршілігі). Та-</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биғаты түгелімен бұзылған адамдардан басқа адамзат ұрпағы Құдай</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дүниені Жаратушы де п мойындайды.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3) Ең жоғарғы бақыт бұл өмірде емес, о дүниеде. Оған Құдайды сүйе алған адам ғана жетеді.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 xml:space="preserve">Құдай Дүниені Жаратушы. Неден жаратты? «Ештеңеден», онымен бірге Құдай уақытты </w:t>
      </w:r>
      <w:r w:rsidRPr="00B33E08">
        <w:rPr>
          <w:rFonts w:ascii="Times New Roman" w:hAnsi="Times New Roman" w:cs="Times New Roman"/>
          <w:color w:val="666666"/>
          <w:sz w:val="24"/>
          <w:szCs w:val="24"/>
          <w:shd w:val="clear" w:color="auto" w:fill="FFFFFF"/>
          <w:lang w:val="kk-KZ"/>
        </w:rPr>
        <w:lastRenderedPageBreak/>
        <w:t>да жаратты. Адамды Құдай сезімдік дүниенің соңғы «рациональді жануары» ретінде жаратқан, оның жаны өлмейді, мәңгілік, ол өлетін болса, Ақиқат та еледі.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Зұлымдық мәселесі. Құдайдан шығатын нәрсенің бәрі ізгілік, жақсылық болса, зұлымдық қайдан шығады? Августин зұлымдықты үш түрге бөледі: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метафизикалық-онтологиялық — зұлымдық болып көрінетін нәрсенің өзі жалпы универсалдық оптика деңгейінде жоғалып кетеді. Зұлымдық туралы пікіріміз кебіне субъективті. Әрбір нәрсенің болмыстық мәні бар, яғни жағымды бірдеңеге ие.</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2) моральдік зұлымдық — күнә. Күнә залым жігерге тәуелді. Құдайға берілгендікті өзгерту де моральдық зұлымдық.</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3) физикалық зұлымдық — ауру, қайғы, күйзеліс және өлім — мо-ральдық зұлымдықтың салдарлары.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Зұлымдық — өзіне деген махаббатта, ізгілік — Құдайға махаббат. Әуелі өзіне деген махаббат, Құдайды жек көру сезімдері Жер қаласын, Құдайды ақыл-есінен айрылғанша сүю — Кек, Аспан қаласын туындатады. Екі қаланың да аспанда періштелері бар. Бірінші патшалықтың адамы жер бетінде дүниені билеуші ретінде, ал көк қаласының тұрғыны кезбе ретінде көрінеді. Бірақ біріншісі қарғысқа ұшырайды, ал екіншісі – мәңгілік құтқаруға ие болады.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Нағыз адам, Августиннің ойынша, сүйе білген және сүюге лайық адам. Бұл махаббат Құдайға, өзін қоршаған алыс және жақын адамдарға, Құдай-дың бейнесі — заттарға бағытталған болуы керек. Адамның, тұлғаның өлшемі — сүйе білу деңгейі. Философиялық ойлау осы принципке, Құдайға Сенімге негізделген болуы тиіс. Августиннің кейбір ойлары: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«Табиғи деп аталып жүрген теология туралы әңгімені кез-келген адам-мен емес, аттары латын тілінен аударғанда даналыққа махаббатты білдіретін философтармен жүргізу керек; даналық дегеніміз бәрін Жаратушы болса, онда нағыз философ Құдайды сүйеді». «…философтар даналыққа талпынысқа немесе даналықтың өзіне үйретеді». «…Дүниені жаратқан Құдайға жүгініп емес, дүниенің желісіне жүгініп пайымдайтын философтардан сақ болу қажет».</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Томас (Фома) Аквинат (1225-1274) — Сенім мен Ақылдың гармониясын негіздейтін ілім қалыптастырды. Оның негізгі тұжырымдары: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Сенім мен Ақылдың көмегімен жүзеге асырылатын таным процесінің тәсіл-әдістерінің ортақ жақтары кеп. Сенім де, Ақыл да бір затты — Құдайды және ол жаратқан дүниені танып-біледі;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2) Екі тәсіл де бірін-бірі жоққа шығармайды, толықтырып отырады. Адам Құдайға тәуелді болғанымен, оның ақыл-ойының салыстырмалы автономиясы бар. Теология философияны, Сенім Ақылды терістей алмайды, ақиқат көзі — осы тұжырымда.</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3) Екі тәсілді де Құдай жаратқан, сондықтан өмір сүру құқықтары бірдей. Бірақ екі тәсілдің ерекшеліктері де бар:</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Сенім Құдай-жаратушы туралы ақиқатты сезім, жігер, тілекке сүйене отырып қабылдайды.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2) Ақыл ақиқат туралы үнемі күмәнданады, тіпті Құдай Болмысы ту-ралы ақиқаттың да дәлелін іздейді.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Сондықтан, Аквинаттың ойынша, Сенім Ақылдан жоғары. Ол Қүдай-дың жаратылыстан тыс нұр-шапағаты. Інжілді толтырып тұрған да осы Құдайдың жарығы. Ақыл — адамның қабілеті, құралы, табиғи нұры, ол философияның ақиқаттарында көрініс тапқан. Ақыл «діннің қызметшісі» болу үшін жаратылған. Яғни, Аквинат дін мен философия-ғылымның’ арасындағы компромисс идеясын негіздеді.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Аквинат Құдайдың бар екендігінің бес дәлелін келтіреді: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Дүние дегеніміз қозғалыс. Әрбір зат қозғалысының бастауы бар, бұл қағида сезімдеріміз арқылы дәлелденеді. Осы қозғалысқа алғашқы күш беретін — Құдай.</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2) Екінші дәлел «туындатушы себеп» ұғымынан шығады. Дүние себеп пен салдардан тұрады. Әр заттың себебі бар. Алғашқы себеп — Құдай.</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lastRenderedPageBreak/>
        <w:t>3) Үшінші себеп кездейсоқтық пен қажеттілік ұғымдарына негізделген. Дүниеде кездейсоқ нәрселер көп, бірақ қажеттілік, заңдылықтың бар екендігі күмәнсіз. Мысалы, планеталар қозғалысы, адамдардың өмірі. Осы қажеттілік-заңдылықтарды туғызатын Құдай.</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4) Заттардың жетілу дәрежелері әр түрлі. Бір зат толық жетілген, екіншісі шамалы жетілген. Абсолютті, ең жоғары жетілген — тек Құдай ғана.</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5) Ақылы жоқ заттар да белгілі бір мақсатқа, ретке бағынып, табиғатта өмір сүреді. Олардың бәріне мақсат сілтеп отыратын — Құдай.</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Орта ғасырлық христиан философиясының тарихи-мәдени рөлі туралы айтсақ, еркін ой тежелген, шіркеу догматтары үстемдік құрған кезең болғанымен, бұл философия адамзат тарихы мен мәдениетінің дамуына өзіндік үлес қосты.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Христиан дінінің идеологиясы Европа мемлекеттерінің рухани ны-ғаюына ерекше ықпал етті, әлеуметтік-саяси тұрақтылығына әсерін тигізді.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2) Грек философиясының мұраларын дамытуға үлес қосты.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3) Рухани өмірдің сәулет өнері, бейнелеу өнері, музыка, әдебиет сияқты салаларының дамуына игі ықпал етті.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4) Көптеген философиялық категорияларды тереңдетті: сенім, ақыл, абстрақтылық және нақтылық.</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5) Құдайдың алдында адамдардың бәрі бірдей идеясы қоғамды адам-гершілік тұрғысынан нығайтты, махаббат пен шыдамдылыққа үйретті.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Ортағасырлық мұсылман философиясы. Философияның, жалпы мәдениеттің даму тарихы ұзақ жылдар бойы біржақты, европоцентристік тұрғыдан қарастырылып келгені белгілі. Осы көзқарастың салқыны сал-дарынан Орта ғасыр философиясы тек христиандық философия шеңберінде ғана қарастырылды. Шындығында, сонау антика заманы мен оның бер жағын байланыстырып тұрған, жай байланыстырып қана қоймай, дүниежүзілік мәдениеттің, өркениеттің дамуына мықты әсер еткен Шы-ғыстағы мұсылман философиясы еді. Оны толығырақ, объективті зерттеу мүмкіндігі енді ғана туып отыр. Бұл салада атқарар жұмыс өте көп, бірақ аз ғана уақыттың ішінде жүргізілген ізденістердін өзі мұсылман мәдениеті мен философиясының Батыс философиясынан мүлдем өзгеше екендігін керсетеді.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Мұсылмандық ІІІығыс философиясы араб және түркі тілді болып бөлінеді. Араб тілді философияның қалыптасуына әсер еткен ислам діні, Аравияда VІІ-ғасырда дүниеге келген Араб халифаты ХVІ-ғасырға дейін мәдениеттің ірі ошағы болды, ал ғалымдар халифат Рим империясынан да мықты болған деген пікір айтады. Бұл пайымдаулармен келісуге де болады, себебі осыншама ұзақ өмір сүруге кез-келген империяның әлі келмес еді. Араб халифатының экономикалық дамуының күшті болуы оның фи-лософиясының да айқындаушы факторы болды.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Ислам діні негізгі діні, араб тілі Құран тілі болған Араб халифатында мұсылман философиясы өзінен VI ғасыр бұрын дүниеге келген христиан дінімен күрес нәтижесінде қалыптасты. Өзінің таралу барысында, әсіресе кіші Азияда ислам антика философиясының ошақтарымен бетпе-бет келіп отырды. Қазіргі заманғы белгілі қазақ философы Ғ. Есімнің пікірінше, әлемді күшпен ғана емес, философия мен ғылымды тарату арқылы да билеуге болатынын ұғынған халифтер грек және үнді философиясын тереңдеп зерттеуге ерекше көңіл белді. Адам, оның тағдыры мәселесін түсіндіруде, оған рухани басшылық жасауға моральдық жауап-кершілік ісінде олар антика, философиясының категориалдық аппаратына жүгінді. Сондықтан да философияның практикалық қажеттілігінен грек философтарының еңбектері әуелі сирия, кейін араб тіліне аударылды. Тіпті Византиямен соғыста олар тұтқындарды қолжазбаларға айырбастап алып отырды. Осы араб тіліне аударылған еңбектер кейін Европаға жетті. Яғни, Европа өркениеті үшін анти ка философиясың сақтап қалған араб ойшыл-дары деуге болады.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 xml:space="preserve">Орта ғасырдағы мұсылман философиясының басты өкілдері: әл Кинди, әл Фараби, ибн </w:t>
      </w:r>
      <w:r w:rsidRPr="00B33E08">
        <w:rPr>
          <w:rFonts w:ascii="Times New Roman" w:hAnsi="Times New Roman" w:cs="Times New Roman"/>
          <w:color w:val="666666"/>
          <w:sz w:val="24"/>
          <w:szCs w:val="24"/>
          <w:shd w:val="clear" w:color="auto" w:fill="FFFFFF"/>
          <w:lang w:val="kk-KZ"/>
        </w:rPr>
        <w:lastRenderedPageBreak/>
        <w:t>Сина, әл Ғазали, «Таза ағайындар» (шығыстық перипатетизм); ибн Бадж, ибн Араби, ибн Туфейль, ибн Рушд (батыстық перипатетизм) және тағы басқалар.</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Орта ғасырлық мұсылман философиясының ерекшеліктері: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 ислам дінімен тығыз байланыстылығы. Ғылым мен діннің бірін-бірі үйлесімді толықтыруының жақсы мысалы.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 көпұлттылық — араб, парсы, түркі және т.б. ұлт философтары.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 негізгі философиялық тіл — арабтілі. Араб тілінде философия «фалсафа» деп аталды.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 Басты мәселелер — адам және оның тағдыры, адам және Құдай, адам және қоғам, онтология мәселелері.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Ортағасырлық мұсылман философиясының негізгі бағыттары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Қалам (сөз, тіл) — спекулятивтік теология. Спекуляция -тәжірибеден тыс жатқан заттар туралы білімге ойлау жолымен қол жеткізу дегенді білдіреді. Қалам — мұсылман қоғамының даму эволюциясының заңды құбылысы болды. Әр түрлі секталар мен топтар Мұхаммед пайғамбар дүниеден өткеннен кейін ислам діни ілімінің уағыздарын қызу талқылау нәтижесінде пікірталас объектілерін анықтап, дұрыс шешім іздеп отырды. Белгілі Иран ойшылы Мортаза Мотаххари қаламға «исламдық көзқарастар туралы, яғни ислам тұрғысынан алғанда не нәрсеге сенімді болу және не нәрсеге сену қажеттігі туралы ғылым» деген анықтама береді.</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Қаламды жалғастырушылар мутакаллимдер — құр догматтарға сүйеніп қана қоймай, ақыл-ойға да жүгініп, діни және ғылыми білімдердің басын ашып отырды, Құдай, ерік еркіндігі, құдайы әділеттілік, Құранның пайда болуы және тағы басқа мәселелерді кеңінен талқылады.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Қаламның беделді мектептерінің бірі — мутазилизмде — (оқшаулану-шылар, бөлектенушілер) — рационалистік бағыт айқынырақ байқалады. Діни мәселелерді талқылаумен шектелмей, табиғат, қоғам, антрософия, фи-лософия мәселелерін де зерттеуге ұмтылған мутазилиттер фалсафаны негізін қалады.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Суфизм — «алладан басқа құдай жоқ» қағидасын «алладан басқа өмір сүретін ештеңе жоқ» қағидасымен алмастырды. Суфизм — ислам дініні рухы, мәні, сананың өсуінің, жан тазарып, ар-ұят оянуының, рухани жетілудің белгісі, арлы, адал болу, алланы сүю, адамды сүю.</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Юсуф ибн Исхак әл Кинди (800-870) — араб философиясының көрнекті өкілі, «фалсафа» терминінің тарихта қалуына бірден-бір себепкер. Ұмыт бола бастаған грек мәдениетін қалпына келтіріп, жарыққа шығарған осы ойшыл деуге әбден болады. Ол зерттемеген ғылым саласы жоқ, логика, математика, этика, музыка салаларынан 240-қа жуық еңбек жазған. Ең бастылары — философия саласындағы зерттеулері- Аристотельдің ірі еңбектерін араб тіліне аударған әл Кинди оның философиясын аса құрметтеп, философияны танып-білгісі келген адам әуелі Афистотельді зерттеуді қолға алғаны жөн дейді: «Әрбір істің басшысы алла, бірақ білім бұлағы — Аристотель». Оның пікірінше, жеке адам, ол керемет қабілетті болған күннің өзінде де ақиқаттың тұңғиығына жете алмайды, сондықтан бұрынғы заманда өмір сүрген басқа халықтар қол жеткізген білімді міндетті түрде игеру қажет. Даналыққа ие болатын адам -өзіне дейін өмір сүрген адамдардың интеллектуальдік жетістіктерін игерген адам ғана: «Ақиқаттың қайдан шыққанына ұялатын ештеңе жоқ, ол тіпті біз танымайтын, білмейтін алыс елдерден болса да. Ақиқат іздеген адамға ақиқаттың өзінен жақсы ештеңе де жоқ, ақиқатты менсінбей, оны айтқан немесе бізге жеткізгендерге жоғарыдан қарауға болмайды: ақиқат-пен ешкімді төмендету мүмкін емес, керісінше — ақиқат кез-келген адамды нұрландырады».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Әл Кинди философияны христиан ойшылдары секілді теологияға кегендемейді, керісінше, жаратылыстану ғылымдарымен тығыз байла-ныстырады, философияны энциклопедиялық ғылыми білімді қорытын-дылаушы және оның негізі деп қарастырады. Оның пікірінше философияны игеру үшін математиканы жақсы білу керек. Математиканы ол төрт саладан тұрады деп қарастырады:</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1) сан туралы ғылым — арифметика және гармония;</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lastRenderedPageBreak/>
        <w:t>2) қатаң дәлеледерге негізделген, алаңдардың өлшемі туралы ғылым — геометрия;</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3) жұлдыздар туралы ғылымдар — астрономия және астрология;</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4) гармония — осы үш саланы біріктіретін ғылым. Гармония барлық нәрселерге тән, ол дыбыстарда, әлемде және адамдардың жанында бар.</w:t>
      </w:r>
      <w:r w:rsidRPr="00B33E08">
        <w:rPr>
          <w:rFonts w:ascii="Times New Roman" w:hAnsi="Times New Roman" w:cs="Times New Roman"/>
          <w:color w:val="666666"/>
          <w:sz w:val="24"/>
          <w:szCs w:val="24"/>
          <w:lang w:val="kk-KZ"/>
        </w:rPr>
        <w:br/>
      </w:r>
      <w:r w:rsidRPr="00B33E08">
        <w:rPr>
          <w:rFonts w:ascii="Times New Roman" w:hAnsi="Times New Roman" w:cs="Times New Roman"/>
          <w:color w:val="666666"/>
          <w:sz w:val="24"/>
          <w:szCs w:val="24"/>
          <w:shd w:val="clear" w:color="auto" w:fill="FFFFFF"/>
          <w:lang w:val="kk-KZ"/>
        </w:rPr>
        <w:t xml:space="preserve">Әл Кинди осы төрт ғылымның негізгісі –ең біріншісі — сандар туралы ғылым деп есептейді: «Сандар болмаса, есептеуге жататын нәрсе де бол-майды». Әл Кинди білімді екі түрге бөледі: сезімдік және ақыл-ой, зерделік. Біріншісі адамға да, жануарға да тән. Екіншісі — адамта ғана, ол математикалық білім, ол нанымға емес, дәлелдерге негізделген. Әл Кинди философияны осылайша рационалистік тұрғыдан түсіндіреді, бірақ оның шыңы — құдайылыққа жету дейді: «Ешқандай философ Мұхаммед уағыздары секілді қысқа, анық, қарапайым, толық жауаптар бере алмайды. </w:t>
      </w:r>
      <w:r w:rsidRPr="00B33E08">
        <w:rPr>
          <w:rFonts w:ascii="Times New Roman" w:hAnsi="Times New Roman" w:cs="Times New Roman"/>
          <w:color w:val="666666"/>
          <w:sz w:val="24"/>
          <w:szCs w:val="24"/>
          <w:shd w:val="clear" w:color="auto" w:fill="FFFFFF"/>
        </w:rPr>
        <w:t>Құдайы білімге логика да, математика да қажет емес. Нағыз философия — ақиқатты тану».</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Әл Киндидің онтологиялыц пайымдаулары да құнды: ол болмысты бес нәрсе сипаттайды дейді: материя, форма, қозғалыс, кеністік және уақыт. Дүниені алла «ештеңеден» жаратты дей отырып, әл Кинди мате-рияны негізгі, анықтаушы мән ретінде түсіндіреді: «Қандай нәрсе болмасын бәрі материядан құралған. Ол ешқашан жойылып кетпейді, өзінде барлық нәрсені ұстап тұрады». Әл Кинди форма дегеніміз мүмкіндік деп түсінеді, материяда ішкі мүмкіндік бар, материядан әр түрлі заттар пайда болады, осы заттар тудыратын мүмкіндік — форма. Мысалы, жылылық пен құрғақтықта — материя болса, екеуі біріккенде материя отқа — формаға айналады. Қозғалысты әл Кинди алты түрге бөледі: пайда болу, жойылу, өзгеру, ұлғаю, бір орыннан екінші орынға ауысу. Ал орын — дененің нақтылы алатын кеңістігі. Уақыт — қозғалысты есептеуші сан, өткен мен болашақты байланыстырып тұрған ойдағы «қазір».</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Әл Кинди философиясының маңызды бір бөлігі — оның өмір құбылыс-тарына деген философиялық көзқарасы, «философиялық өмір позициясы » теориясы немесе ортагасырлық психотерапевтік кеңестері: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…жағымды және жағымсыз заттар табиғатынан солай емес, әрекеттер мен күйлерді жиі қайталап әдеттенгендіктен солай.</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1) Қайғы бір нәрсенің, не өзіміздің, не бөтеннің іс-әрекетінің салдары. Ол бізге байланысты болса, онда өзімізге қайғы әкелетін нәрсені жасамауға тырысуымыз керек. Басқа адамға байланысты болса, оларға кедергі жасау-ымыз керек. Ештеңе жасай алмайтын болсақ та, күні бұрын қайғыланудың керегі жоқ: біздің араласуымызсыз-ақ та кедергі жасалынуы әбден мүмкін ғой. Ал бізге қайғы әкелетін әрекет іс жүзінде жасалған жағдайда қайғы-мызды азайтатын қадамдар жөнінде ойланған жөн. Ол үшін:</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2) Бізде болған және басқалардың басына түскен қайғылы жағдайларды еске алу керек. Олардың бәрі ұмытылды ғой.</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3) Қайғылы болмаған адам жоқ, бірақ адамдардың бөрі де қуанып, көңілденеді. Себебі, қайғы адамның күйі ғана, ол туа біткен, тұрақты нәрсе емес.</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4) Қайғы-мұңсыз өмір сүргісі келген адам — өмір сүргісі келмеген адам. Себебі, қайғы-мұң өмірдің ажырамас жағы.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5) Басқа адам біздегі нәрседен молырақ нәрсеге ие болса, көре алма-ушылық, іштарлық көрсетіп, өз өмірімізді әзіміз уламауымыз керек. Біздің жанымыздың рухани байлығы біздің, тек қана біздің меншігіміз.</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6) Біздің үлесімізді Жаратушымыз кез-келген уақытта алып, басқаға беруі мүмкін, оған ренжіп керегі жоқ. Жалпы және үнемі қайта-қайта бөлініп отыратын байлықтан алған қарызымызды қайтарғанға қайғылануға болмайды: біз ұсақ-түйекті ғана қайтарамыз, ал оның ұлы сыйы -жанымызды сақтап қаламыз.</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7) Нағыз қайғыланатын болсақ, бұл қайғы абсолютті — толық және мәңгілік болуы керек. Бірақ біз қайғыланып керегі жоқ деп шешіп едік</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ой Адам өзіне қажет емес, өмір сүруін ауырлатып, кедерп келтіретін көптеген нәрселерге ұмтылады.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 xml:space="preserve">8) Біз заттардың ақиқат мәнін айыруымыз қажет, нағыз жаман нәрсені гана жек керу </w:t>
      </w:r>
      <w:r w:rsidRPr="00B33E08">
        <w:rPr>
          <w:rFonts w:ascii="Times New Roman" w:hAnsi="Times New Roman" w:cs="Times New Roman"/>
          <w:color w:val="666666"/>
          <w:sz w:val="24"/>
          <w:szCs w:val="24"/>
          <w:shd w:val="clear" w:color="auto" w:fill="FFFFFF"/>
        </w:rPr>
        <w:lastRenderedPageBreak/>
        <w:t>керек. Мысалы, өлім. Одан жаман нәрсе жоқ, бірақ ол адам өмірінін ажырмас жағы және адам өлгеннен соң бақытсыздық пен азап жоқ интеллигибелді дүниеге кешеді.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9) Бірдеңені жоғалтқанда адам өзінде қалған материалдық және рухани байлықты есінде сақтаса, осылайша өзін-өзі жұбатады.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10) Бір қайғы бізді күтіп тұрған қайғы-бақытсыздыктардың санын азайтады. Әл Киндидің бұл шығармасында антикалық идеялар көп кездеседі, сондықтан кейбір ойшылдар бұл еңбекті Фемистийдің араб тіліне аудармасы деп қателесті. Әл Кинди адам өмірінің мақсаты — бақытқа жету және оны ақыл-ой дүниесінен, интеллигибелді дүниеден іздеу керек деп түсіндірді (Алям аль Акль, аль Алям аль Акли — Әлем әл Ақыл, әл Әлем Ақыл).</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Әл Ғазали (1059-1111) — мұсылман дүниесінде беделі мықты, Мұхам-мед пайғамбардан кейінгі екінші мұсылман деген атаққа ие болған ойшыл. Мұсылмандық Шығыс жұртының әлеуметтік-тарихи дамуы Ибн Сина кезеңінен соң құлдырай бастады, бірақ мұсылмандық оқу орындары көбейді. Солардың бірінде, селжүк сұлтаны Мелик шахтың уәзірі Низам әл Мүлік Бағдатта ашқан теологиялық академияда әл Ғазали ұстаздық және басшылық етті. Ол үнемі ізденіс-күдік процесін басынан кешті, ақиқатқа Августин Аврелий секілді қиын жолмен жетті, фикх — мұсылмандық құқықтан дәріс бергенімен, өмірінің соңында таза сопылық жолына түсті. Әл Фараби мен ибн Синаны кеп зерттеген әл Ғазали өзінің пікірлерін «Философтарды терістеу» еңбегінде баяндады.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Әл Ғазалиді ғылым мен философияны мүлдем теріске шығарушы деп санауға болмайды. Мысалы, ол математика, физика, медицина, логиканың практикалық пайдасын мойындайды, бірақ белгілі бір шекара болуы қажет, ғылыми тұжырымдарды теологиялық сұрақтарды шешу үшін пайдалану дұрыс емес, себебі философтардың бәріне сенбеу және құдайсыздық тән дейді. Әл Ғазали философтарды үш категорияға беледі: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1) дахриттер — Эмпедокл, Анаксагор, Демокрит және тағы басқа ежелгі философтар. Олар жаратушыны мойындамайды, дүниені мәңгілік деп есептейді;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2) жаратылыстанушылар — бәрін табиғи себептер арқылы түсіндіреді, о дүниені жоққа шығарады;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3) метафизиктер — Сократ, Платон, әл Фараби, ибн Сина — «философ-мұсылмандар».</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Әл Ғазалидің пікірінше, олардың үш қателігі бар: 1) дүниені мәңгілік деп есептейді; 2) олар алла тек универсалды нәрсені ғана біледі жеке нәрсені білмейді деп алланың мүмкіндігіне шек қояды; 3) таза рух мәңгілігі қайта тірілту, жазалауды жоққа шығарады.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Әл Ғазали себептіліктің объективті сипатын мойындамайды, затта дың арасын байланыстыратын алла деп есептейді. Адам алла алдын дәрменсіз деген әл Ғазали таза өмір сүремін деген адам сопылық жолы түсуі қажет деп қорытындылайды және өзінің сопылыққа жету тәжір бесін баяндайды: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«…Маған кімде-кім тақуалық өмір сүрсе және дүние қызығынан бо ын аулақ үстаса, сол ғана о дүниеде масайраудан үмітті екені, …күйб тіршілік мекенін тастап, мәңгілік мекеніне бет бүрып және өзіңнің б ынтанды үлы мәртебелі аллаға аударып, жалған дүниемен қосақтаған жіп үзу қажет екендігі, оны жасауға қүрмет пен байлықтан бас тартқанда жалған күйбең және онымен байланыстан бойын аулақ салғандар ға жете алатыны аян болды. Сонда мен өз жанарымды өз жағдайыма ауда дым. Байқасам, менің өзім жан-жағымнан шырмап алған жалған байнысқа белшемнен батып түрмын. Өзімнің қызметіме және ондағы ең жақсы, ізгі дегенге: лекция оқу мен дәріс беруіме көзімді тігіп едім, мені өзін о дүниеге сапар шегуге даярлаған адам үшін не маңызы, не пайдасы жоқ ғылымдардың еліктіріп келгенін көрдім. Өзімнің ұстаздық қызметі жетсем деген мақсаттарым туралы одан әрі ойлана келіп, мен осы м саттарға қатысты ойларымның тұтасымен жалғыз аллаға арналмағань құрмет пен даңққа жету болғанын білдім. Мен өзімнің жар жағасы тұрғаныма және жағдайымды түзетуге шұғыл кіріспесем, сөзсіз тамү баратыныма көзім жетті. … Ұзақ ойландым. …Он жыл.</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 xml:space="preserve">…мәртебелі жасаған алла жолымен жүрушілер дәл осы сопылар еке олардың тұрмыс салты ең жақсы тұрмыс салты екені, олардың жолы -дұрыс жол екендігі мен үшін </w:t>
      </w:r>
      <w:r w:rsidRPr="00B33E08">
        <w:rPr>
          <w:rFonts w:ascii="Times New Roman" w:hAnsi="Times New Roman" w:cs="Times New Roman"/>
          <w:color w:val="666666"/>
          <w:sz w:val="24"/>
          <w:szCs w:val="24"/>
          <w:shd w:val="clear" w:color="auto" w:fill="FFFFFF"/>
        </w:rPr>
        <w:lastRenderedPageBreak/>
        <w:t>мейлінше айқын болды.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…Сопылардың барлық харекеттері, барлық қүпия және жария ойла — пайғамбар хұзырынан құйылған нұрдан, ал жер бетінде адамдар өз бағытын түзейтін пайғамбар нұрынан өзге еш сәуле жоқ» (Әл-Ғазали. А судан арылдырушы. /Ғарифолла Есім. Фалсафа тарихы. Алматы, 20 132-133 б.)</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Осылайша пайымдаған әл Ғазалидің ойынша, алланы білмеу — у, жүреке зиян ауру. Алланы білу — уға қарсы ем, жүрекке дәрі. Адам пайғамбалардың айтқанымен жүруі керек, олар құдайы қасиеттерге ақыл-ойдь көмегімен емес, алланың нұры арқылы жеткен. Ақыл-ой пайғамбарлы тан, даналық сенімнен әлсіз деп қорытқан Ғазали дінді философия жоғары қояды.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Таза ағайындар (Ихван ас-сафа) туралы нақты мәліметтер жоқ. Ол құпия ұйымдардың немесе шиит секталарының (исмаилит, кармат, фатмид бірі деген болжамдар бар. Негізгі еңбектері — «Таза ағайындар трактаттарының» авторлары да белгісіз.</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ІХ-ғасырдан бастап философия діни-саяси қозғалыстардың идеоло-гиясына әсерін тигізе бастады, сондықтан бұл трактатты кейбір ғалымдар айтқандай, дінді философиядан қорғау үшін жазылған деуге болмайды, керісінше, дін өкілдері бұл еңбекте философиялық тұжырымдарға ұмтылды. Олар: «Біздің ағайындар ешқандай ғылымға қарсы емес, ғылымның барлық бағыттарын түгел қамтиды, біреуін бөле-жара қарастырмайды» дейді. Ресей ғалымы, ортағасырлық мұсылман философиясын кеңестік дәуірдің өзінде-ақ жан-жақты зерттеп, батыл пікірлер айтқан В.Игнатенко бұл пікірден олардың жеке секта емес екені көрінеді деп тұжырымдайды, оған біз де қосыламыз. Фалсафа тарихын қазақ жүртына алғаш таныстырған академик Ғарифолла Есім «Таза ағайындар» бірлестігі Бағдат халифатында Х-ғасырдың екінші жартысында Басра қаласында діни-философиялық бірлестік ретіңде әл Киндидің ізімен қалыптасты және 51 томдық энциклопедиялық жүйе дайындады, негізгі мақсаттары — исламға еніп кеткен қоқыстарды философия арқылы тазарту деген дұрыс пікір айтады. Не десек те, «Таза ағайындар» діни және философиялық білімдері өте мықты, жан-жақты дамыған ойшылдардың бірлестігі болғаны айқын. «Таза ағайындардың» мақсаты — әр түрлі идеялық ағымдар негізінде болмыстың синкретикалық концепциясын жасау. Олардың еңбектерінде Платонның, Аристотельдің, Пифагордың идеялары көп кездеседі.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«Таза ағайындардың» Рухани Қала (әл Мадина ар Руханийя) туралы іліміне тоқталайық. Бұл еңбекте Платон, Аристотельдің «идеалды, мінсіз мемлекет» туралы ілімдерін дамытуға талпынысты көреміз, бұл мәселе әл Фарабидің еңбектерінде де кеңінен талқыланған.</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Таза ағайындардың пікірінше, қоғамда адамдардың бірлігі қажет. Жал-ғыз адам бақытсыз өмір кешуге жаралған. Бақытты өмір үшін көп нәрсе керек, ал оның бәрін бір адам игере алмайды, себебі өмір қысқа. Сондықтан да әрбір қала мен ауылда адамдар бір-біріне көмектесу үшін бірігеді: біреулер құрылыспен, біреулер — саудамен, енді біреулер — ғылыммен айналысады. Тек осы жол арқылы ғана олар нашар өмірден құтыла алады. Адамдар бірігу үшін ағайындардың, ақылшылар мен достардың көмегі қажет, олар діннің мәніне бойлаған, заттардың ақиқатын біледі, сондық-тан басқа өмірге жетудің жолын көрсетеді. Рухани Қалада әрбір адам өздерінің денелері бөлек болғанымен. жандарының бір екенін біледі. Рухани Қала курделі, онда рухани бірлік пен жер бетіндегі адамдардың нақты бірлігі бар. Рухани Қала көкте, ол жерде бола алмайды, себебі қалалардың тұрғындарының адамгершілігі бұзылады; суда бола алмайды, себебі құйындар мен толқындар оны басып қалмауы тиіс; ауада емес, себебі оған бұзылған қалалардың ауасы көтерілмеуі керек. Рухани Қала жақсылық, адалдық, рухани тазалықтың негізінде салынылуы тиіс. Рухани қалада тұратын адамдардың құрылымы: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1) қолөнершілер — ақыл мен сезім күші бар адамдар, бұл сатыға ад 15 жасында жетеді;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2) саясаткерлер — ағайындары туралы қам жеп, мейірім мен аяушлық көрсетушілер (30 жастан кейін жетуге болады);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 xml:space="preserve">3) билікке ие билеушілер. Олардың міндеттері — тиым салу арқылы, жұмсақтық көрсете </w:t>
      </w:r>
      <w:r w:rsidRPr="00B33E08">
        <w:rPr>
          <w:rFonts w:ascii="Times New Roman" w:hAnsi="Times New Roman" w:cs="Times New Roman"/>
          <w:color w:val="666666"/>
          <w:sz w:val="24"/>
          <w:szCs w:val="24"/>
          <w:shd w:val="clear" w:color="auto" w:fill="FFFFFF"/>
        </w:rPr>
        <w:lastRenderedPageBreak/>
        <w:t>отырып тұрғындар арасындағы араздықтың алдын алу (40-тан асқанда);</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4) періште күшіне ие болу — бұл саты жанның денеден құтылуы дайындық сатысы, оған 50-ден асқанда жетуге болады. Осы сатыға жет- кендер ақиқатты көре алады, көкке өрлеп, Жаратқанмен кездесе алады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«Таза агайындар » Рухани Қаланы космостың ажырамас бөлігі, жо- гарыдан төмен қарай өсетін рухани агаш және адамдар бірлігіне бастаушы керек дейді. Олардың пікірінше, басқарудың екі турі бар: «дене және «рухани » басқару. Біріншісі — тирандар мен билеушілер, олар адам дарды құлдарга айналдырады. Екіншісі адамдарды құдайы заңдар арқылы басқарады, о дүиедегі өмірде бақытты етеді.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«Таза ағайындардың» пайымдауынша, Рухани Қаланың басшысы рухани басшы. Оның 12 қасиеті болуы тиіс: дене мүшелері жақсы жетіл ген; айтылған нәрсені тез қабылдауға қабілетті; есте сақтау қабілеті күиг» ақылды; ойын жеткізе білуші; ғылымды сүюші; одан күшін аямайтын; өз қарамағындағыларға адал және мейірімді; жаны жомарт және ізгілікті байлыққа қызықпайтын; әділдікті сүюші және әділетсіздікті жек көрушы; қойған мақсатына жетуден талмайтын;</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Рухани Қала басшысының бойында болуға тиіс бұл қасиеттер әл Фа- рабидің «Қайырымды қаласының» басшысының қасиеттерімен бірдей, айырмашылығы — «Таза ағайындар» ілімінің діни мазмұны күштірек. Мысалы, олар заңды тағайындаушы Жаратқанның бар екендігіне сенімді болуы керек.</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Рухани Қаланың бірінші басшысы өз тұрғындарының бойына төрт қасиетті сіңіруі қажет: 1) олардың әрбіреуі жаман нәрсе мен әсем нәрсені айыра білетін ақылға ие болуы керек; 2) олар занды тағайындаушы бірінші басшыға ұсауға ұмтылуы тиіс, істерінде де, сөздерінде де; 3 олардың әрбіреуінде заңды тағайындаушының өсиеті болып, оны үне зерттеуі қажет; 4) қаладағы әрбір топтың өз басшысы болады.</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«Таза ағайындар» өздерін Рухани Қаланың үлгісі деп есептеді, олардың жолын қуушылардың көбеюі рухани әлемді құруға жеткізеді деп есептеді.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бірақ өздерінің қоғамдастығына мүше болуға үміткерлерді мұқият тексеруден өткізуді, әсіресе, адамгершілік келбетіне басты назар аударуды талап етті. «Таза ағайындар» жастарға көбірек назар аударады, себебі жастардың жандары жазылмаған таза қағаз, ал қарттармен жұмыс жасау тек шаршатады, қарттардың ескі түсініктерін өзгерту қиын. Рухани қаланын адамдары ұйымшыл, бай кедеймен байлығын боліседі, ал білімді адам</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наданға білімін үйретеді.</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«Таза ағайындардың» астрологиялық ілімі қазіргі заманғы адамдар үшін қызықты деуге болады. Мысалы, олар адамдардың әр түрлілігінің себептерін атайды: денелерінің құрамы — жер, су, ауа, от; табиғи жағдайлар; ұстаз тәрбиесі және жұлдыздардың әсері. Олар осы себептердің ішіндегі бастысы, тамыры — астрологиялық әсер деп санайды, ал қалғандары — бұтақтар. Адам өмірі – көкке бағытталған қозғалыс. Адамның екі өмірі бар: жердегі өмір — дүния (дүние — Г.Н). о дүние ахира(ақырет — Г.Н). Ғылымдардың ең бастысы — жан туралы ғылым (ильм ан-нафс), адам ең әуелі өз жанын түсінуге, танып-білуге ұмтылуы тиіс.</w:t>
      </w:r>
      <w:r w:rsidRPr="00B33E08">
        <w:rPr>
          <w:rFonts w:ascii="Times New Roman" w:hAnsi="Times New Roman" w:cs="Times New Roman"/>
          <w:color w:val="666666"/>
          <w:sz w:val="24"/>
          <w:szCs w:val="24"/>
        </w:rPr>
        <w:br/>
      </w:r>
      <w:r w:rsidRPr="00B33E08">
        <w:rPr>
          <w:rFonts w:ascii="Times New Roman" w:hAnsi="Times New Roman" w:cs="Times New Roman"/>
          <w:color w:val="666666"/>
          <w:sz w:val="24"/>
          <w:szCs w:val="24"/>
          <w:shd w:val="clear" w:color="auto" w:fill="FFFFFF"/>
        </w:rPr>
        <w:t>Орта гасырлық мусылман философиясын европоцентристік көзқа-растан тәуелсіз, объективті тұргыдан багалайтын болсақ, адам, табигат және қогам мәселелерін құдай мәселесімен тыгыз байланысты қара-стырган, бірақ көне Греция философиясын Европага жеткізуде маңызды рөл атқарган, оның негізгі идеяларына тусіндірме-комментарий беріп қана қоймай, толықтырып-жетілдірген, әлемдік философияның дамуында маңызды рөл атқарган философия болды деуге болады.</w:t>
      </w:r>
    </w:p>
    <w:p w:rsidR="001A0F60" w:rsidRDefault="001A0F60"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val="kk-KZ" w:eastAsia="ru-RU"/>
        </w:rPr>
      </w:pPr>
    </w:p>
    <w:p w:rsidR="001A0F60" w:rsidRPr="001A0F60" w:rsidRDefault="001A0F60" w:rsidP="00B33E08">
      <w:pPr>
        <w:shd w:val="clear" w:color="auto" w:fill="FFFFFF"/>
        <w:spacing w:after="0" w:line="240" w:lineRule="auto"/>
        <w:ind w:firstLine="709"/>
        <w:jc w:val="both"/>
        <w:rPr>
          <w:rFonts w:ascii="Times New Roman" w:eastAsia="Times New Roman" w:hAnsi="Times New Roman" w:cs="Times New Roman"/>
          <w:b/>
          <w:i/>
          <w:color w:val="333333"/>
          <w:sz w:val="24"/>
          <w:szCs w:val="24"/>
          <w:lang w:val="kk-KZ" w:eastAsia="ru-RU"/>
        </w:rPr>
      </w:pPr>
      <w:r w:rsidRPr="001A0F60">
        <w:rPr>
          <w:rFonts w:ascii="Times New Roman" w:hAnsi="Times New Roman" w:cs="Times New Roman"/>
          <w:b/>
          <w:bCs/>
          <w:i/>
          <w:sz w:val="24"/>
          <w:szCs w:val="24"/>
          <w:lang w:val="kk-KZ"/>
        </w:rPr>
        <w:t>Лекция 5 Інжілдегі адам болмысы</w:t>
      </w:r>
      <w:r w:rsidRPr="001A0F60">
        <w:rPr>
          <w:rFonts w:ascii="Times New Roman" w:eastAsia="Times New Roman" w:hAnsi="Times New Roman" w:cs="Times New Roman"/>
          <w:b/>
          <w:i/>
          <w:color w:val="333333"/>
          <w:sz w:val="24"/>
          <w:szCs w:val="24"/>
          <w:lang w:val="kk-KZ" w:eastAsia="ru-RU"/>
        </w:rPr>
        <w:t xml:space="preserve"> </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val="kk-KZ" w:eastAsia="ru-RU"/>
        </w:rPr>
      </w:pPr>
      <w:r w:rsidRPr="003228AA">
        <w:rPr>
          <w:rFonts w:ascii="Times New Roman" w:eastAsia="Times New Roman" w:hAnsi="Times New Roman" w:cs="Times New Roman"/>
          <w:color w:val="333333"/>
          <w:sz w:val="24"/>
          <w:szCs w:val="24"/>
          <w:lang w:val="kk-KZ" w:eastAsia="ru-RU"/>
        </w:rPr>
        <w:t xml:space="preserve">Адамның мінез-құлқы христиандық әдет-ғұрыптың мазмұны  болып табылады. Христиандық ахлақ (мінез-құлық) Тәңірлік ақиқатқа негізделеді. Ол адамды құдайлық қасиеттерге бейімдейді. Адам өз еркімен киеліліктің жоғары сатысына көтеріле алады, сонымен қатар күнә мен жамандықтың шыңырауына да құлап жатады. Соған орай, оның </w:t>
      </w:r>
      <w:r w:rsidRPr="003228AA">
        <w:rPr>
          <w:rFonts w:ascii="Times New Roman" w:eastAsia="Times New Roman" w:hAnsi="Times New Roman" w:cs="Times New Roman"/>
          <w:color w:val="333333"/>
          <w:sz w:val="24"/>
          <w:szCs w:val="24"/>
          <w:lang w:val="kk-KZ" w:eastAsia="ru-RU"/>
        </w:rPr>
        <w:lastRenderedPageBreak/>
        <w:t>алдында екі жол бар: өмір жолы және өлім жолы. Тура жолды табуда ахлақ заңдары, ахлақ сезімі және санасы маңызды рөл атқарады. Ахлақ заңы – бұл адам рухындағы ұят деп аталатын Құдайдың дауысы. Ұяттық сезім адамзат ахлағы</w:t>
      </w:r>
      <w:r w:rsidRPr="003228AA">
        <w:rPr>
          <w:rFonts w:ascii="Times New Roman" w:eastAsia="Times New Roman" w:hAnsi="Times New Roman" w:cs="Times New Roman"/>
          <w:color w:val="333333"/>
          <w:sz w:val="24"/>
          <w:szCs w:val="24"/>
          <w:lang w:val="kk-KZ" w:eastAsia="ru-RU"/>
        </w:rPr>
        <w:softHyphen/>
        <w:t>ның негізі болып есептеледі. Бірақ, бұл ұяттық сезімнің өзі жеткілікті емес, сыртқы бір жол көрсетушіге мұқтаждық бар. Мұндай жол көрсету заңы адамзатқа екі түрде берілді. Олар: дайындық түріндегі Мұсалық заң, екіншісі толық Евангелдік заң.</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228AA">
        <w:rPr>
          <w:rFonts w:ascii="Times New Roman" w:eastAsia="Times New Roman" w:hAnsi="Times New Roman" w:cs="Times New Roman"/>
          <w:color w:val="333333"/>
          <w:sz w:val="24"/>
          <w:szCs w:val="24"/>
          <w:lang w:val="kk-KZ" w:eastAsia="ru-RU"/>
        </w:rPr>
        <w:t xml:space="preserve">Христиандық сүйіспеншілік – бұл, адамды Құдайға жақындататын сезім. Иса пайғамбар мынадай өсиет қалдырған: “Мен сендерді қалай сүйсем, сендер де бір-біріңді солай сүйіңдер”. </w:t>
      </w:r>
      <w:r w:rsidRPr="003228AA">
        <w:rPr>
          <w:rFonts w:ascii="Times New Roman" w:eastAsia="Times New Roman" w:hAnsi="Times New Roman" w:cs="Times New Roman"/>
          <w:color w:val="333333"/>
          <w:sz w:val="24"/>
          <w:szCs w:val="24"/>
          <w:lang w:eastAsia="ru-RU"/>
        </w:rPr>
        <w:t>Бұл өсиет тек достарды ғана емес, дұшпандарды да сүюді уағыздайды. Жақынға деген сүйіспеншілік адамның өзін-өзі сүюден басталады, ал ол адамның тәңірге деген сүйіспеншілігінен бастау алады. Христианның Құдайға деген сүйіспеншілігі тек ахлақтық жағынан шыңға жетуді емес, сонымен қатар оның рухани болмысының негізі болып табылады.</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228AA">
        <w:rPr>
          <w:rFonts w:ascii="Times New Roman" w:eastAsia="Times New Roman" w:hAnsi="Times New Roman" w:cs="Times New Roman"/>
          <w:color w:val="333333"/>
          <w:sz w:val="24"/>
          <w:szCs w:val="24"/>
          <w:lang w:eastAsia="ru-RU"/>
        </w:rPr>
        <w:t>Христиандық бойынша Құдай адамдарға шіркеулік өмірде ашылады. Құбыжық әлем мен адамның өзі де Құдайдың бір жаратылысы. Құдай баласының қалауы бойынша Құдайды тану дарыны болуы мүмкін. Көне Өсиетте Құдайдың көрінуі туралы Иаков былай дейді: “Мен Құдайды бетпе-бет көрдім, содан менің рухым сақталды” (Болмыс.32,24-30). “Бетпе-бет” Құдай Мұсамен сөйлескен (Исх.33, 11; Втор.34,10). Жаңа Өсиетте Құдай адамдармен өзінің баласы арқылы сөйлеседі. Евангелде былай делінеді: кімнің жүрегі таза болса, ол Құдайды көреді (Мф.б,8). Құдайдың қасиеттері: Даналық, Мейірімділік, Күштілік және т.б. адам ақылына сыйымды болып келеді. Құдайға деген сенім адамға тек ақылмен ғана емес, жүрекпен де Құдайды қабылдауды негіздейді.</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A0F60">
        <w:rPr>
          <w:rFonts w:ascii="Times New Roman" w:eastAsia="Times New Roman" w:hAnsi="Times New Roman" w:cs="Times New Roman"/>
          <w:bCs/>
          <w:color w:val="333333"/>
          <w:sz w:val="24"/>
          <w:szCs w:val="24"/>
          <w:lang w:eastAsia="ru-RU"/>
        </w:rPr>
        <w:t>Католицизм ұғымы грекшеден аударғанда</w:t>
      </w:r>
      <w:r w:rsidRPr="003228AA">
        <w:rPr>
          <w:rFonts w:ascii="Times New Roman" w:eastAsia="Times New Roman" w:hAnsi="Times New Roman" w:cs="Times New Roman"/>
          <w:color w:val="333333"/>
          <w:sz w:val="24"/>
          <w:szCs w:val="24"/>
          <w:lang w:eastAsia="ru-RU"/>
        </w:rPr>
        <w:t> “жалпы,  жалпыға ортақ” деген мағынаны білдіреді. Римдік шіркеуден бөлініп, өзіне тән доктрина мен литургияны (шіркеу құлшылықтарын) қалыптастырды. Католиктердің православтардан айырмашылығы адам жер бетінде мұқтаждық көріп, Құдайдың өсиеттерін орындай білсе, о дүниеде үлкен бақытқа жетеді деген сенімдері бар. Бұған керісінше батыс христиандары бұл дүние мен о дүниелік жаза үйлесімді деп санайды. Орта ғасырда католиктер қатаң тәртіптегі шіркеу ұйымын құрды. Онда наным бостандығы мүлдем жоқ етіліп, салт-жоралғышылдық, клерикализм және шіркеу иерархиясының үстемдігі басым болды. Католикшілдік бірте-бірте ақсүйектік мемлекетке ұқсай бастады. Оның ішкі монархиялық құрылымы шіркеудің өзін нақты адамға бағытталған бюрократиялық тетікке айналдырды.</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A0F60">
        <w:rPr>
          <w:rFonts w:ascii="Times New Roman" w:eastAsia="Times New Roman" w:hAnsi="Times New Roman" w:cs="Times New Roman"/>
          <w:bCs/>
          <w:color w:val="333333"/>
          <w:sz w:val="24"/>
          <w:szCs w:val="24"/>
          <w:lang w:eastAsia="ru-RU"/>
        </w:rPr>
        <w:t>Католиктер Құдай мен адам қатынасын заңдық тараптан қарастырады</w:t>
      </w:r>
      <w:r w:rsidRPr="003228AA">
        <w:rPr>
          <w:rFonts w:ascii="Times New Roman" w:eastAsia="Times New Roman" w:hAnsi="Times New Roman" w:cs="Times New Roman"/>
          <w:color w:val="333333"/>
          <w:sz w:val="24"/>
          <w:szCs w:val="24"/>
          <w:lang w:eastAsia="ru-RU"/>
        </w:rPr>
        <w:t>; христиан жазадан құтылу үшін жақсы амалдар жасау керек. Адам өзінің күнәсінен тазаланудан гөрі одан құтылу жолының құралын ойлайды. Католиктік доктринаға сай Құдайға тән нәрселердің бәрін өзіне қайтару керек. Католикшілдікте күнәдан арылу идеясы индульгенция – күнәдан және дүниелік азаптан құтылу, крест жорығына қатысу, белгілі уақыттарда құрбандық шалу, құлшылықтар, қасиетті жерлерді зиярат жасау формасында болады. Индульгенция рәсімі папаның бекітуімен іске асады. Бұл үдерісте күнәдан арылу мен азап шегу белгілі мерзімге (40 күн) созылады. Оның ең ұзақ мерзімі 150 жылды қамтиды.</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228AA">
        <w:rPr>
          <w:rFonts w:ascii="Times New Roman" w:eastAsia="Times New Roman" w:hAnsi="Times New Roman" w:cs="Times New Roman"/>
          <w:color w:val="333333"/>
          <w:sz w:val="24"/>
          <w:szCs w:val="24"/>
          <w:lang w:eastAsia="ru-RU"/>
        </w:rPr>
        <w:t xml:space="preserve">Римдік христиандық шіркеу – бұл римдік папаның басқаруындағы күрделі иерархиялық институт. Оның негізгі жиналысы – конклавта рухани кемелденген 150-ге жуық кардинал сайланады. Католиктік шіркеу құрылым жағынан православтық шіркеумен ұқсас келеді. Онда митрополиттер, архиепископ және епископтар, қасиеттілік жүйесі монахтық өмір т.б. бар. Монахтар ортақтаса отырып, басшыға бағынады, олардың ішінен ең көне бенедиктік орденді, белгілі августиндік, францизкандық және доминикандық, сондай-ақ жақсы мақсат құралды ақтайды деген ұранмен әлеуметтік саяси қатынастары әсерлі болған иезуит орденін айтуға болады. Римдік топ пен папаның басты қасиеттерін білу католиктік доктринаның негізгі өзегі. Мұндай көзқарастың қалыптасуына папаның билігін қабылдау ықпал еткен. Олар шіркеудің қасиеттілігі мен Құдайдың белгісі </w:t>
      </w:r>
      <w:r w:rsidRPr="003228AA">
        <w:rPr>
          <w:rFonts w:ascii="Times New Roman" w:eastAsia="Times New Roman" w:hAnsi="Times New Roman" w:cs="Times New Roman"/>
          <w:color w:val="333333"/>
          <w:sz w:val="24"/>
          <w:szCs w:val="24"/>
          <w:lang w:eastAsia="ru-RU"/>
        </w:rPr>
        <w:lastRenderedPageBreak/>
        <w:t>болып табылады. Иисус пен папаның өзара қатынасы шіркеудің шынайы болмысының мәнін католиктік ұстанымда айқындай түседі.</w:t>
      </w:r>
    </w:p>
    <w:p w:rsidR="001A0F60" w:rsidRDefault="001A0F60" w:rsidP="00B33E08">
      <w:pPr>
        <w:shd w:val="clear" w:color="auto" w:fill="FFFFFF"/>
        <w:spacing w:after="0" w:line="240" w:lineRule="auto"/>
        <w:ind w:firstLine="709"/>
        <w:jc w:val="both"/>
        <w:rPr>
          <w:rFonts w:ascii="Times New Roman" w:eastAsia="Times New Roman" w:hAnsi="Times New Roman" w:cs="Times New Roman"/>
          <w:bCs/>
          <w:color w:val="333333"/>
          <w:sz w:val="24"/>
          <w:szCs w:val="24"/>
          <w:lang w:eastAsia="ru-RU"/>
        </w:rPr>
      </w:pPr>
    </w:p>
    <w:p w:rsidR="001A0F60" w:rsidRPr="001A0F60" w:rsidRDefault="001A0F60" w:rsidP="00B33E08">
      <w:pPr>
        <w:shd w:val="clear" w:color="auto" w:fill="FFFFFF"/>
        <w:spacing w:after="0" w:line="240" w:lineRule="auto"/>
        <w:ind w:firstLine="709"/>
        <w:jc w:val="both"/>
        <w:rPr>
          <w:rFonts w:ascii="Times New Roman" w:eastAsia="Times New Roman" w:hAnsi="Times New Roman" w:cs="Times New Roman"/>
          <w:b/>
          <w:bCs/>
          <w:i/>
          <w:color w:val="333333"/>
          <w:sz w:val="24"/>
          <w:szCs w:val="24"/>
          <w:lang w:eastAsia="ru-RU"/>
        </w:rPr>
      </w:pPr>
      <w:r w:rsidRPr="001A0F60">
        <w:rPr>
          <w:rFonts w:ascii="Times New Roman" w:eastAsia="Times New Roman" w:hAnsi="Times New Roman" w:cs="Times New Roman"/>
          <w:b/>
          <w:bCs/>
          <w:i/>
          <w:color w:val="333333"/>
          <w:sz w:val="24"/>
          <w:szCs w:val="24"/>
          <w:lang w:eastAsia="ru-RU"/>
        </w:rPr>
        <w:t xml:space="preserve">Лекция 6 </w:t>
      </w:r>
      <w:r w:rsidRPr="001A0F60">
        <w:rPr>
          <w:rFonts w:ascii="Times New Roman" w:hAnsi="Times New Roman" w:cs="Times New Roman"/>
          <w:b/>
          <w:bCs/>
          <w:i/>
          <w:sz w:val="24"/>
          <w:szCs w:val="24"/>
          <w:lang w:val="kk-KZ"/>
        </w:rPr>
        <w:t>Адамның іс-әрекетіндегі иман-амал арақатынасының маңызы</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A0F60">
        <w:rPr>
          <w:rFonts w:ascii="Times New Roman" w:eastAsia="Times New Roman" w:hAnsi="Times New Roman" w:cs="Times New Roman"/>
          <w:bCs/>
          <w:color w:val="333333"/>
          <w:sz w:val="24"/>
          <w:szCs w:val="24"/>
          <w:lang w:eastAsia="ru-RU"/>
        </w:rPr>
        <w:t>Папа жайлы ілім шіркеудің табиғатына сай  келеді. Ол рухани құпиялық және адамдық мәнде қарастырылуымен қатар заңды тұрғыда әспеттелуде. Ватикан соборында (1962-1965) шіркеу ілімі Құдайды түсіндіру бағытында жүріп, жалпы жердегі түсінікті Құдаймен бауырластық қоғамы деген ұғымда болды.</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228AA">
        <w:rPr>
          <w:rFonts w:ascii="Times New Roman" w:eastAsia="Times New Roman" w:hAnsi="Times New Roman" w:cs="Times New Roman"/>
          <w:color w:val="333333"/>
          <w:sz w:val="24"/>
          <w:szCs w:val="24"/>
          <w:lang w:eastAsia="ru-RU"/>
        </w:rPr>
        <w:t>Ескі дәуірде батыс діндарлары мен схоластары түйіндеген римдік-католиктік шіркеуінің ресми көзқарасы бойынша аян және сенім басты ілімге айналды. Бұл істі дамытып, қорытындылаған ортағасырлық әулие Фома Аквинский болды (1225-1274). Ф.Аквинскийдің аян жайындағы ілімін бірінші Ватикан соборында католиктік шіркеу ресми түрде қабылдады. Бұл жайлы былай делінеді: Құдай жаратушы, өз сөзін қорғаушы, Құдай барлық нәрсенің бастауы мен аяғы, адам санасында жаратылған заттар арқылы сәулелене алады.</w:t>
      </w:r>
    </w:p>
    <w:p w:rsidR="001A0F60" w:rsidRDefault="003228AA" w:rsidP="001A0F6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228AA">
        <w:rPr>
          <w:rFonts w:ascii="Times New Roman" w:eastAsia="Times New Roman" w:hAnsi="Times New Roman" w:cs="Times New Roman"/>
          <w:color w:val="333333"/>
          <w:sz w:val="24"/>
          <w:szCs w:val="24"/>
          <w:lang w:eastAsia="ru-RU"/>
        </w:rPr>
        <w:t>Сондай-ақ Ф.Аквинский былай дейді: жаратылыста аян адам ақыл-ойына сай келетін Құдайдың Исамен сөздерінде көрінеді. Мұны сенім ретінде қабылдау және орындау адам баласына берілген сый деп танылды. Католиктік шіркеуде екінші Ватикан соборынан соң (1962-1965) өзгерістер ене бастады. Бұл собор ескі римдік тілден ұлттық тілге ауысуымен ерекшеленеді. Католикшілдіктің адамгершілік негіздері ба</w:t>
      </w:r>
      <w:r w:rsidRPr="003228AA">
        <w:rPr>
          <w:rFonts w:ascii="Times New Roman" w:eastAsia="Times New Roman" w:hAnsi="Times New Roman" w:cs="Times New Roman"/>
          <w:color w:val="333333"/>
          <w:sz w:val="24"/>
          <w:szCs w:val="24"/>
          <w:lang w:eastAsia="ru-RU"/>
        </w:rPr>
        <w:softHyphen/>
        <w:t>тыста топтық сипатқа ие болған, христиандыққа қарама-қарсы келетін әрекеттер мен құндылықтарды сынауға мүмкіндік тудырады. Оларға: неке бұзу, соғыстар, аборт жа</w:t>
      </w:r>
      <w:r w:rsidRPr="003228AA">
        <w:rPr>
          <w:rFonts w:ascii="Times New Roman" w:eastAsia="Times New Roman" w:hAnsi="Times New Roman" w:cs="Times New Roman"/>
          <w:color w:val="333333"/>
          <w:sz w:val="24"/>
          <w:szCs w:val="24"/>
          <w:lang w:eastAsia="ru-RU"/>
        </w:rPr>
        <w:softHyphen/>
        <w:t>сату, клондау, сексуалдық революция және т.б. жатады. Бұл мәселеде Папа Иоанн Павелдің орны ерекше.</w:t>
      </w:r>
    </w:p>
    <w:p w:rsidR="003228AA" w:rsidRPr="003228AA" w:rsidRDefault="003228AA" w:rsidP="001A0F6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A0F60">
        <w:rPr>
          <w:rFonts w:ascii="Times New Roman" w:eastAsia="Times New Roman" w:hAnsi="Times New Roman" w:cs="Times New Roman"/>
          <w:bCs/>
          <w:color w:val="333333"/>
          <w:sz w:val="24"/>
          <w:szCs w:val="24"/>
          <w:lang w:eastAsia="ru-RU"/>
        </w:rPr>
        <w:t>Қазіргі католицизмнің православие шіркеуіне қатынасын қайта атап өткен жөн, оның догматтық дұрыстығы, литургиялық өмірінің толықтығы, апостолдық және қасиетті әкелікке берілуі мойындалады. 1996 жылы Папа Иоанн ІІ қол қойған циркулярға сәйкес триадология қасиетті рух туралы оқумен қатар көне шығыс әкейлерінің ілімдеріне сәйкес</w:t>
      </w:r>
      <w:r w:rsidRPr="003228AA">
        <w:rPr>
          <w:rFonts w:ascii="Times New Roman" w:eastAsia="Times New Roman" w:hAnsi="Times New Roman" w:cs="Times New Roman"/>
          <w:color w:val="333333"/>
          <w:sz w:val="24"/>
          <w:szCs w:val="24"/>
          <w:lang w:eastAsia="ru-RU"/>
        </w:rPr>
        <w:t> түсіндірілуі керек.</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228AA">
        <w:rPr>
          <w:rFonts w:ascii="Times New Roman" w:eastAsia="Times New Roman" w:hAnsi="Times New Roman" w:cs="Times New Roman"/>
          <w:color w:val="333333"/>
          <w:sz w:val="24"/>
          <w:szCs w:val="24"/>
          <w:lang w:eastAsia="ru-RU"/>
        </w:rPr>
        <w:t>Христиандықта екінші ірі бөліну ХVІ ғасырда болды, ол М.Лютердің атымен байланысты. Протестантизмнің басы  – өткен христиандық дәстүрді мойындамау, мирасқорлық және католиктік шіркеудің теріс сипаты, сонымен қатар барлық шіркеулік өсиеттен, үздіксіз шіркеулік тарихи болмыстан бас тарту. Шіркеу І ғасырда пайда болған, енді ол апостолдық білімнің діни оқуының тазалығына қайтып келуі арқылы қайта дамуға тиіс. Әсіресе Киелі Жазбаның тікелей және терең мағынасына назар аударылады. Шіркеу – тек діндарлардың жиылысы, оның іші көз жеткізгісіз және құпия, ал көз көрерлігі тек көз жеткізгісіздің нышанын көрсетеді. Протестантизмде шіркеудің көзге көрінетіні мен көрінбейтіні арасындағы шынайы байланысты түсіндіру, Құдаймен жеке сұхбаттасу – сенімнің жалғыз негізі болады. Шіркеудің көмегінсіз сенімнің негізін табу мүмкін емес. </w:t>
      </w:r>
      <w:r w:rsidRPr="001A0F60">
        <w:rPr>
          <w:rFonts w:ascii="Times New Roman" w:eastAsia="Times New Roman" w:hAnsi="Times New Roman" w:cs="Times New Roman"/>
          <w:bCs/>
          <w:color w:val="333333"/>
          <w:sz w:val="24"/>
          <w:szCs w:val="24"/>
          <w:lang w:eastAsia="ru-RU"/>
        </w:rPr>
        <w:t>Протестантизм салтсыз құбылыс, сондықтан Киелі Жазбадағы “жеке-ақыл-парасат” жылдам көбейеді. ХІХ-ХХ ғасырларда протестантизмнің шеңберінде көптеген секталар пайда болды. Олардың ішінде “Исаның шәкірттері”, “7-ші күннің адвентистері”, “Иегова куәгерлері”, “Христиандық ғылым” және т.б. айтуға болады</w:t>
      </w:r>
      <w:r w:rsidRPr="003228AA">
        <w:rPr>
          <w:rFonts w:ascii="Times New Roman" w:eastAsia="Times New Roman" w:hAnsi="Times New Roman" w:cs="Times New Roman"/>
          <w:color w:val="333333"/>
          <w:sz w:val="24"/>
          <w:szCs w:val="24"/>
          <w:lang w:eastAsia="ru-RU"/>
        </w:rPr>
        <w:t>.</w:t>
      </w:r>
    </w:p>
    <w:p w:rsidR="003228AA" w:rsidRPr="003228AA" w:rsidRDefault="003228AA" w:rsidP="00B33E0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1A0F60">
        <w:rPr>
          <w:rFonts w:ascii="Times New Roman" w:eastAsia="Times New Roman" w:hAnsi="Times New Roman" w:cs="Times New Roman"/>
          <w:bCs/>
          <w:color w:val="333333"/>
          <w:sz w:val="24"/>
          <w:szCs w:val="24"/>
          <w:lang w:eastAsia="ru-RU"/>
        </w:rPr>
        <w:t>Қазақстандағы христиандықтың жағдайына келер болсақ, православтықтар саны жағынан мұсылмандардан кейін екінші орында. Бүгінде республика аумағында приходтар мен шіркеулер баршылық. Қазақстанда алғашқы католиктер 1246 жылы пайда болды. Олар римдік алғашқы шіркеу қызметшілерінің тапсырмасымен ұлы хандарға католиктік миссионерлердің келуімен байланысты. Қазақ жерінде алғашқы католиктік және протестанттық қоғамдық бірлестіктердің пайда болуына поляктардың Сібірге айдалуы және неміс-католиктері мен Ресейдің еуропалық бөлігінен жер ауда</w:t>
      </w:r>
      <w:r w:rsidRPr="001A0F60">
        <w:rPr>
          <w:rFonts w:ascii="Times New Roman" w:eastAsia="Times New Roman" w:hAnsi="Times New Roman" w:cs="Times New Roman"/>
          <w:bCs/>
          <w:color w:val="333333"/>
          <w:sz w:val="24"/>
          <w:szCs w:val="24"/>
          <w:lang w:eastAsia="ru-RU"/>
        </w:rPr>
        <w:softHyphen/>
        <w:t xml:space="preserve">рылуы септігін тигізді. Қазіргі таңда Қазақстанда католиктік шіркеулер жаңаруда, әсіресе республикамыздың </w:t>
      </w:r>
      <w:r w:rsidRPr="001A0F60">
        <w:rPr>
          <w:rFonts w:ascii="Times New Roman" w:eastAsia="Times New Roman" w:hAnsi="Times New Roman" w:cs="Times New Roman"/>
          <w:bCs/>
          <w:color w:val="333333"/>
          <w:sz w:val="24"/>
          <w:szCs w:val="24"/>
          <w:lang w:eastAsia="ru-RU"/>
        </w:rPr>
        <w:lastRenderedPageBreak/>
        <w:t>солтүстік облыстарында бұл айқын байқалады, сену</w:t>
      </w:r>
      <w:r w:rsidRPr="001A0F60">
        <w:rPr>
          <w:rFonts w:ascii="Times New Roman" w:eastAsia="Times New Roman" w:hAnsi="Times New Roman" w:cs="Times New Roman"/>
          <w:bCs/>
          <w:color w:val="333333"/>
          <w:sz w:val="24"/>
          <w:szCs w:val="24"/>
          <w:lang w:eastAsia="ru-RU"/>
        </w:rPr>
        <w:softHyphen/>
        <w:t>шілердің саны 150 мыңға жуық. Республикамызда протестантизм әртүрлі  бағытта таралған.</w:t>
      </w:r>
    </w:p>
    <w:p w:rsidR="003228AA" w:rsidRPr="001A0F60" w:rsidRDefault="003228AA" w:rsidP="00B33E08">
      <w:pPr>
        <w:spacing w:after="0" w:line="240" w:lineRule="auto"/>
        <w:ind w:firstLine="709"/>
        <w:jc w:val="both"/>
        <w:rPr>
          <w:rFonts w:ascii="Times New Roman" w:hAnsi="Times New Roman" w:cs="Times New Roman"/>
          <w:sz w:val="24"/>
          <w:szCs w:val="24"/>
          <w:lang w:val="kk-KZ"/>
        </w:rPr>
      </w:pPr>
    </w:p>
    <w:p w:rsidR="001A0F60" w:rsidRPr="001A0F60" w:rsidRDefault="001A0F60" w:rsidP="00B33E08">
      <w:pPr>
        <w:shd w:val="clear" w:color="auto" w:fill="FFFFFF"/>
        <w:spacing w:after="0" w:line="240" w:lineRule="auto"/>
        <w:ind w:firstLine="709"/>
        <w:jc w:val="both"/>
        <w:textAlignment w:val="baseline"/>
        <w:rPr>
          <w:rFonts w:ascii="Times New Roman" w:eastAsia="Times New Roman" w:hAnsi="Times New Roman" w:cs="Times New Roman"/>
          <w:b/>
          <w:i/>
          <w:color w:val="000000"/>
          <w:sz w:val="24"/>
          <w:szCs w:val="24"/>
          <w:shd w:val="clear" w:color="auto" w:fill="FFFFFF"/>
          <w:lang w:eastAsia="ru-RU"/>
        </w:rPr>
      </w:pPr>
      <w:r w:rsidRPr="001A0F60">
        <w:rPr>
          <w:rFonts w:ascii="Times New Roman" w:hAnsi="Times New Roman" w:cs="Times New Roman"/>
          <w:b/>
          <w:i/>
          <w:sz w:val="24"/>
          <w:szCs w:val="24"/>
          <w:lang w:val="kk-KZ"/>
        </w:rPr>
        <w:t>Лекция 7. Протестанттық теологиядағы адам мәселесі</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Гуманитарлық ғылымдар адам табиғатының күрделілігін, оның метафизикалық тереңдігін, оның рухани өлшемін қоса алғанда, критерийлерді іздейді.</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Философиялық антропологияның бастапқы позицияларының жетіспеушілігі, мысалы, биологиялық антропология (А. Гелен, Г. Плеснер және басқалар) философтардың өздері деп санайды: «Орманнан адамның негізгі қасиеттері мен қасиеттерін тек бір кесу қиылады деп айта аламыз. Адамның қандай да бір бейнелері берілсе де, олар бір жақты, сондықтан суреттер бұрмаланған, және ешқашан бұл оқиға адамның жалпы анықтамасына жетпейді «[1].</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Антропология дағдарысы XIX және XX ғасырлар мұрасы деп санауға болады. Алғашқы жартысында «эмпирикалық психология» деп аталды, ол «психологиясыз жан» деп атауға болады. Тек қана метафизикалық тұжырымдама ретінде жан, олар айтылғандай, шегінен босатылды. Нәтижесінде психикалық өмір құбылыстары бірлік пен тереңдіктен айырылып, ақыл-ойы мен мағынасын жоғалтып, жеке психикалық элементтердің - ойлар, сезімдер және т.б. өзара байланыссыз жиынтығы ретінде қарастырылды. Бұл «ассоциативті» немесе «атомистік» психология XIX ғасырдың екінші жартысында, психологтар В. Джеймс, А. Бинет, А. Бергсон және басқалар.</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Заманауи психологияның дамуы негізінен австриялық философ Ф. Брентананың тамаша объективті әлемдегі психикалық өмірдің «ниетін» (идеясы) идеясын дамытқан керемет жаңалығымен байланысты.</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Қасақана феноменологияның әсері Е. Гуссерль, К. Джасперс, Э.Крецшмер және басқа да беделді философтардың шығармаларына әсер етті. Олар ақыл-ойдың нағыз натуралистік түсінігін жоққа шығарып, онда айқын көрінетін табиғаттан тыс, тамаша жағын көрді. Мүгедектік (психикалық және парапсихикалық) және дене құбылыстары арасындағы екі жақты өзара әрекеттестіктің мүмкіндіктері анық болды.</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Егер өмірлік күштер («психикалық», «интелект», басқа жан сеніңдер) тіршілік ету жүйелерінің ортақ нәрсесі деп санайтын болса, онда бұл өмірлік күштерге ортақ емес пе? Бұл сұрақтың алдында биологтар үнемі таң қалдырады. Жауап беруге тырысып көрген Дж.Монод өзінің «Шанс және қажеттілік» атты белгілі жұмысында молекулярлық сипаттың орынды ұйымдастырылуын және жеке ұйымды белгілі бір жоспарға бағындыруды білдірді.</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Қазіргі және қазіргі заманғы психологиядағы осындай ұғымдар бізді әртүрлі әлемдік діндердегі көзі бар жанның ежелгі ілімін еске салады.</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Осыған байланысты адамзат қоғамына мінсіз үлгі бола алатын христиандық антропология, адамзат табиғатына арналған шіркеуді дәстүрлі оқыту, сондай-ақ христиандық триадология («Үш адамның Киелі Үштік» қарым-қатынасын үйрету және оқыту) маңызды емес.</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Қасиетті Пауыл Пауыл мәсіхшілерді «ақыл-ойыңның жаңаруы арқылы өзгерт» (Рим. 12: 2) деп атайды, Құдайды «ақыл-ойда ұстау» керек (Рим. 1:28).</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Ғылыммен бәсекелесуді қаламай, ғылыми зерттеулер әдіснамасынан бас тартқысы келмей, Шіркеу, сонымен қатар, Туриннің күзенбесін анықтау үлгісімен жақында көруге болатын оның нәтижелерімен қорғалған.</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Дінге сенушілер үшін міндетті доктриналарды ұсыну, теологиялық ойлау оларды түсіндіру үшін жеткілікті еркіндік қалдырады, сондай-ақ бірқатар аралық сұрақтар бойынша («теолог» деп аталатын) көптеген әртүрлі көзқарастар жасауға мүмкіндік береді.</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Шіркеудің мұғалімдері деп аталатын христиан ойшылдары антропологияның дамыған және интегралды жүйелерін тастамады. Бірақ біз оларды оңай қалпына келтіре аламыз, әр түрлі эсселерден адам туралы кейбір пайымдаулар шығарып, Киелі кітапты түсіндірудегі ең бай әдебиетке, ең алдымен, Киелі жазбаның мәтіндеріне сүйене аламыз.</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lastRenderedPageBreak/>
        <w:t>Киелі кітапта адамның шығу тегі (антропогании) және оның мәні (антропология) ілімі бір-бірімен байланысты. Киелі антропология бүкіл ғарыш, бүкіл жаратылған әлем және табиғат-адам тәжі - Ең жоғарғы шығармашылық қағидасы - Құдай жаратқанын ескере отырып дамиды.</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Құдайды жаратылыстың мақсатты себебі деп тану негізсіз, ол сенімнің мәні, мүміннің тән ерекшелігі; сенім психологиялық құбылыс ретінде ерекше тұрақтылыққа ие: «Жоғары ақыл-ойдың бар екендігі, сондықтан Ұлы Жаратылыс күші менің өз ақыл-ойымның қажетті және міндетті түрде талап етілетінін (постулаттары) деп есептеймін, сондықтан егер мен қазір Құдайдың бар екенін мойындағым келмесе, Мен мұны ақыл-ойымды жоғалтпастан жасай алар едім », - деп жазды көрнекті ресейлік ғалым Н.И. Пирогов.</w:t>
      </w: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Киелі кітапта Құдай адамның «алтыншы күні» (алтыншы ғарыш циклі) жаратылғанын, оның бейнесі мен ұқсастықтарымен жаратылғанын (бұрынғы циклдар адамның жаратылуына дайындық кезеңі ретінде қарастыруға болады) деп жазады. Киелі кітапта былай делінген: «Жаратушы Құдай адам баласын топырақтан жаратып, бет-жүзіне дем берді, ал адам тірі жан болатын» (Жар. 2: 7).</w:t>
      </w:r>
    </w:p>
    <w:p w:rsid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1A0F60">
        <w:rPr>
          <w:rFonts w:ascii="Times New Roman" w:eastAsia="Times New Roman" w:hAnsi="Times New Roman" w:cs="Times New Roman"/>
          <w:color w:val="000000"/>
          <w:sz w:val="24"/>
          <w:szCs w:val="24"/>
          <w:shd w:val="clear" w:color="auto" w:fill="FFFFFF"/>
          <w:lang w:eastAsia="ru-RU"/>
        </w:rPr>
        <w:t>Ертедегі христиан жазушылары, мысалы Ориген немесе Лионның епископы Иреней, «Қ</w:t>
      </w:r>
      <w:r>
        <w:rPr>
          <w:rFonts w:ascii="Times New Roman" w:eastAsia="Times New Roman" w:hAnsi="Times New Roman" w:cs="Times New Roman"/>
          <w:color w:val="000000"/>
          <w:sz w:val="24"/>
          <w:szCs w:val="24"/>
          <w:shd w:val="clear" w:color="auto" w:fill="FFFFFF"/>
          <w:lang w:eastAsia="ru-RU"/>
        </w:rPr>
        <w:t>ұдайдың бейнесі» адамға берілді.</w:t>
      </w:r>
    </w:p>
    <w:p w:rsid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p>
    <w:p w:rsidR="001A0F60" w:rsidRPr="001A0F60" w:rsidRDefault="001A0F60" w:rsidP="001A0F60">
      <w:pPr>
        <w:shd w:val="clear" w:color="auto" w:fill="FFFFFF"/>
        <w:spacing w:after="0" w:line="240" w:lineRule="auto"/>
        <w:ind w:firstLine="709"/>
        <w:jc w:val="both"/>
        <w:textAlignment w:val="baseline"/>
        <w:rPr>
          <w:rFonts w:ascii="Times New Roman" w:eastAsia="Times New Roman" w:hAnsi="Times New Roman" w:cs="Times New Roman"/>
          <w:b/>
          <w:i/>
          <w:color w:val="000000"/>
          <w:sz w:val="24"/>
          <w:szCs w:val="24"/>
          <w:shd w:val="clear" w:color="auto" w:fill="FFFFFF"/>
          <w:lang w:eastAsia="ru-RU"/>
        </w:rPr>
      </w:pPr>
      <w:r w:rsidRPr="001A0F60">
        <w:rPr>
          <w:rFonts w:ascii="Times New Roman" w:eastAsia="Times New Roman" w:hAnsi="Times New Roman" w:cs="Times New Roman"/>
          <w:b/>
          <w:i/>
          <w:color w:val="000000"/>
          <w:sz w:val="24"/>
          <w:szCs w:val="24"/>
          <w:shd w:val="clear" w:color="auto" w:fill="FFFFFF"/>
          <w:lang w:eastAsia="ru-RU"/>
        </w:rPr>
        <w:t xml:space="preserve">Лекция 8. </w:t>
      </w:r>
      <w:r w:rsidRPr="001A0F60">
        <w:rPr>
          <w:rFonts w:ascii="Times New Roman" w:hAnsi="Times New Roman" w:cs="Times New Roman"/>
          <w:b/>
          <w:i/>
          <w:sz w:val="24"/>
          <w:szCs w:val="24"/>
          <w:lang w:val="kk-KZ"/>
        </w:rPr>
        <w:t>Христиандағы адам құндылықтары</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Мир человека (микрокосм) столь же целостен и сложен, как и мир природы (макрокосм).</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Библии с поразительной ясностью разграничены в человеке естественная (биологическая) и сверхъестественная (теологическая) сферы. К первой относится человеческое тело, генеалогия которого выводится непосредственно из природного вещества («земной персти»), подчинена законам животного бытия. Ко второй относится «душа живая», несущая печать Божественного Духа, так как Сам Бог «вдунул в лице его (человека. </w:t>
      </w:r>
      <w:r w:rsidRPr="003228AA">
        <w:rPr>
          <w:rFonts w:ascii="Times New Roman" w:eastAsia="Times New Roman" w:hAnsi="Times New Roman" w:cs="Times New Roman"/>
          <w:i/>
          <w:iCs/>
          <w:color w:val="000000"/>
          <w:sz w:val="24"/>
          <w:szCs w:val="24"/>
          <w:bdr w:val="none" w:sz="0" w:space="0" w:color="auto" w:frame="1"/>
          <w:lang w:eastAsia="ru-RU"/>
        </w:rPr>
        <w:t>– Авт.</w:t>
      </w:r>
      <w:r w:rsidRPr="003228AA">
        <w:rPr>
          <w:rFonts w:ascii="Times New Roman" w:eastAsia="Times New Roman" w:hAnsi="Times New Roman" w:cs="Times New Roman"/>
          <w:color w:val="000000"/>
          <w:sz w:val="24"/>
          <w:szCs w:val="24"/>
          <w:lang w:eastAsia="ru-RU"/>
        </w:rPr>
        <w:t>) дыхание жизни» (Быт. 2: 7).</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Христианская антропология рассматривает человека прежде всего как явление духовного порядка, «загадочного пришельца», предназначенного к уходу в иной мир.</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Следует сказать, что признание акта творения отнюдь не разрешает всех загадок человеческой природы, например связи человека с космической эволюцией, взаимосвязи физической и психической сферы (тела и души), в единстве которых человек представляет собой живое, целокупное существо, несмотря на означенную двойственность.</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Дуализм человека, ограниченность его физической природы и устремленность его духа в бесконечность, – извечная тема поэзии:</w:t>
      </w:r>
    </w:p>
    <w:p w:rsidR="003228AA" w:rsidRPr="003228AA" w:rsidRDefault="003228AA" w:rsidP="001A0F60">
      <w:pPr>
        <w:shd w:val="clear" w:color="auto" w:fill="FFFFFF"/>
        <w:spacing w:after="0" w:line="240" w:lineRule="auto"/>
        <w:ind w:firstLine="709"/>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О, вещая душа моя!</w:t>
      </w:r>
      <w:r w:rsidRPr="003228AA">
        <w:rPr>
          <w:rFonts w:ascii="Times New Roman" w:eastAsia="Times New Roman" w:hAnsi="Times New Roman" w:cs="Times New Roman"/>
          <w:color w:val="000000"/>
          <w:sz w:val="24"/>
          <w:szCs w:val="24"/>
          <w:lang w:eastAsia="ru-RU"/>
        </w:rPr>
        <w:br/>
        <w:t>О, сердце, полное тревоги,</w:t>
      </w:r>
      <w:r w:rsidRPr="003228AA">
        <w:rPr>
          <w:rFonts w:ascii="Times New Roman" w:eastAsia="Times New Roman" w:hAnsi="Times New Roman" w:cs="Times New Roman"/>
          <w:color w:val="000000"/>
          <w:sz w:val="24"/>
          <w:szCs w:val="24"/>
          <w:lang w:eastAsia="ru-RU"/>
        </w:rPr>
        <w:br/>
        <w:t>О, как ты бьешься на пороге</w:t>
      </w:r>
      <w:r w:rsidRPr="003228AA">
        <w:rPr>
          <w:rFonts w:ascii="Times New Roman" w:eastAsia="Times New Roman" w:hAnsi="Times New Roman" w:cs="Times New Roman"/>
          <w:color w:val="000000"/>
          <w:sz w:val="24"/>
          <w:szCs w:val="24"/>
          <w:lang w:eastAsia="ru-RU"/>
        </w:rPr>
        <w:br/>
        <w:t>Как бы двойного бытия!</w:t>
      </w:r>
      <w:bookmarkStart w:id="0" w:name="&quot;rel2&quot;"/>
      <w:r w:rsidR="001005BB" w:rsidRPr="003228AA">
        <w:rPr>
          <w:rFonts w:ascii="Times New Roman" w:eastAsia="Times New Roman" w:hAnsi="Times New Roman" w:cs="Times New Roman"/>
          <w:color w:val="000000"/>
          <w:sz w:val="24"/>
          <w:szCs w:val="24"/>
          <w:lang w:eastAsia="ru-RU"/>
        </w:rPr>
        <w:fldChar w:fldCharType="begin"/>
      </w:r>
      <w:r w:rsidRPr="003228AA">
        <w:rPr>
          <w:rFonts w:ascii="Times New Roman" w:eastAsia="Times New Roman" w:hAnsi="Times New Roman" w:cs="Times New Roman"/>
          <w:color w:val="000000"/>
          <w:sz w:val="24"/>
          <w:szCs w:val="24"/>
          <w:lang w:eastAsia="ru-RU"/>
        </w:rPr>
        <w:instrText xml:space="preserve"> HYPERLINK "https://pravoslavie.ru/%22" \l "2%22" </w:instrText>
      </w:r>
      <w:r w:rsidR="001005BB" w:rsidRPr="003228AA">
        <w:rPr>
          <w:rFonts w:ascii="Times New Roman" w:eastAsia="Times New Roman" w:hAnsi="Times New Roman" w:cs="Times New Roman"/>
          <w:color w:val="000000"/>
          <w:sz w:val="24"/>
          <w:szCs w:val="24"/>
          <w:lang w:eastAsia="ru-RU"/>
        </w:rPr>
        <w:fldChar w:fldCharType="separate"/>
      </w:r>
      <w:r w:rsidRPr="00B33E08">
        <w:rPr>
          <w:rFonts w:ascii="Times New Roman" w:eastAsia="Times New Roman" w:hAnsi="Times New Roman" w:cs="Times New Roman"/>
          <w:color w:val="007C5B"/>
          <w:sz w:val="24"/>
          <w:szCs w:val="24"/>
          <w:vertAlign w:val="superscript"/>
          <w:lang w:eastAsia="ru-RU"/>
        </w:rPr>
        <w:t>[2]</w:t>
      </w:r>
      <w:r w:rsidR="001005BB" w:rsidRPr="003228AA">
        <w:rPr>
          <w:rFonts w:ascii="Times New Roman" w:eastAsia="Times New Roman" w:hAnsi="Times New Roman" w:cs="Times New Roman"/>
          <w:color w:val="000000"/>
          <w:sz w:val="24"/>
          <w:szCs w:val="24"/>
          <w:lang w:eastAsia="ru-RU"/>
        </w:rPr>
        <w:fldChar w:fldCharType="end"/>
      </w:r>
      <w:bookmarkEnd w:id="0"/>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Психическая жизнь человека сама по себе весьма подвижна и неустойчива, она похожа на быстротекущую реку, в которую невозможно войти дважды. Это область, в которой взаимодействуют тело и душа (дух); сами же они весьма устойчивы – в пределах земной жизни (тело) и даже в вечности (душа). Та неизменная устойчивость личности, которую мы подразумеваем под словом «я», создающая идентичность нашей индивидуальности, несмотря на постоянный поток сознания, смену впечатлений и ощущений, круговорот обмена веществ, эта устойчивость определяется с точки зрения христианской антропологии именно душой, нематериальным субстратом, в котором, упрощая проблему и выражаясь современным языком, заложена вся информация о нашем «я».</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 xml:space="preserve">«Творческое слово», которое, по мысли святого Григория Нисского (IV в.), Бог первоначально вложил в мир и в человека, являлось нормой для их бытия. Эта норма была </w:t>
      </w:r>
      <w:r w:rsidRPr="003228AA">
        <w:rPr>
          <w:rFonts w:ascii="Times New Roman" w:eastAsia="Times New Roman" w:hAnsi="Times New Roman" w:cs="Times New Roman"/>
          <w:color w:val="000000"/>
          <w:sz w:val="24"/>
          <w:szCs w:val="24"/>
          <w:lang w:eastAsia="ru-RU"/>
        </w:rPr>
        <w:lastRenderedPageBreak/>
        <w:t>нарушена вследствие космической катастрофы – грехопадения прародителей (Адама и Евы), повлекшего за собой онтологическую поврежденность (падшесть) в человеке, распространившуюся на весь мир.</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Профессор В.И. Несмелов в своем труде «Наука о человеке» (1906) дает интересную интерпретацию темы библейского грехопадения человека. Нарушение Божественной заповеди, вкушение от древа познания добра и зла явилось искушением пойти внешним путем для приобретения высшего ведения, попыткой взойти на высоту бытия без должных внутренних усилий.</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этом символическом образе заключена глубокая трагедия человека, приведшая его к утрате царственного положения в природе, к подчинению ее стихийным силам.</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Отсюда контраст между первоначальным райским блаженством человека и дальнейшей борьбой за существование в человечестве, дошедшей до современного состояния, близкого к агонии: прибегая к научной терминологии, это состояние является возрастанием энтропии до некоего критического предела, по Тейяру де Шардену – это приближение к разрыву ноосферы.</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Современному позитивизму до недавних пор оставалось чуждо (ибо требует не простого рационального понимания, но духовного постижения) христианское учение о «падшести», поврежденности, болезненности человека, а вместе с ним и всей природы, которая «совокупно стенает и мучится поныне», ожидая спасения от «славы детей Божиих» (Рим. 8: 21–22).</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настоящее время, ввиду глобального экологического кризиса, положение изменилось. Понятие глобальной аномалии, укоренившееся в современных научных представлениях, позволяет, в силу некоей расширенной аналогии, уяснить если не верность такой концепции, то хотя бы правомерность ее постановки.</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этом контексте вырисовывается общность судьбы всего человечества и общечеловеческая солидарность отдельных людей. В осознании и формулировке глобальной проблематики, предвосхитившей современную так называемую «философию космизма», безусловный приоритет принадлежит русской религиозной философии второй половины XIX века, в частности Н.Ф. Федорову и Вл. Соловьеву. Оба гениальных мыслителя, оказавшие влияние друг на друга, впервые с полной ясностью развили учение о том, что субъектом истории является человечество как целое.</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Единство человечества обусловлено его единосущием, следствием сотворенности по образу и подобию Божию (см.: Вл. Соловьев. «Чтения о богочеловечестве»; Н.Ф. Федоров. «Философия общего дела»). Отсюда линии этого единства как в историософии, так и в космологии: человечество является особым образованием не только в историческом бытии, но и венцом природы в эволюционном плане, в биосфере и ноосфере (Тейяр де Шарден).</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Свойственное православию эсхатологическое ожидание преображенного мира и вера в конечное обожение человека привлекли к христианской антропологии многих видных русских философов и общественных деятелей на рубеже XX века. Среди них назовем Н.А. Бердяева и С.Н. Булгакова, С.Л. Франка и П.Б. Струве, П.А. Флоренского и Л.П. Карсавина.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Парадокс христианства, как указывали многие видные религиозные мыслители, и прежде всего Н.А. Бердяев, заключается в том, что оно одновременно и исторично (ибо основано исторической Личностью – Иисусом Христом), и сверхисторично (имеет источником Божественное откровение и устремлено к Царству «не от мира сего»).</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Творчество человечества венчает историю мира, потому что человек не утратил благодатных творческих даров Божиих, хотя и утратил свое богоподобие.</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 xml:space="preserve">В центре внимания у Тейяра де Шардена – человек как венец творческой эволюции богосотворенной природы, вершина космогенеза и в то же время «руководящая сила всего биологического синтеза», устремленная к сверхличному началу – точке Омега, Абсолюту, </w:t>
      </w:r>
      <w:r w:rsidRPr="003228AA">
        <w:rPr>
          <w:rFonts w:ascii="Times New Roman" w:eastAsia="Times New Roman" w:hAnsi="Times New Roman" w:cs="Times New Roman"/>
          <w:color w:val="000000"/>
          <w:sz w:val="24"/>
          <w:szCs w:val="24"/>
          <w:lang w:eastAsia="ru-RU"/>
        </w:rPr>
        <w:lastRenderedPageBreak/>
        <w:t>Богу. Его натурфилософия естественным образом переходит в религию и даже в мистику, но это мистика знания.</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отличие от нее, православная антропология носит ярко выраженный христологический характер, основываясь, прежде всего, на догмате искупления рода человеческого воплотившимся Богочеловеком Иисусом Христом. Христос Своею крестной смертью снял с рода человеческого тяготевший над ним первородный грех. Спасительные плоды Его подвига усваиваются каждым человеком через крещение и другие церковные таинства.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Благодаря Боговоплощению и искуплению, дарованному Христом, стало возможно спасение и обожение человека и всей твари, всего космоса. В этом и состоит предназначение Церкви, ее вселенская миссия.</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По формуле IV Вселенского (Халкидонского) Собора, Божественная и человеческая природа соединены в Иисусе Христе нераздельно и неслиянно, при наличии двух природ личность (ипостась) Богочеловека была одна. В каждом же из людей одна личность и одна природа. Различение природы и ипостаси (личности) весьма существенно для уяснения и раскрытия положения человека в мире, которое рассматривается в трех аспектах: 1) человек в его первозданном состоянии в раю; 2) человек после грехопадения и изгнания из рая; 3) человек после искупления, дарованного Христом.</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Истинная природа человека, его роль и призвание в мире могут быть выявлены с точки зрения христианской антропологии лишь в связи и взаимозависимости всех этих трех аспектов. Здесь мы коснемся лишь второго аспекта, да и то в самых общих чертах. Как уже говорилось, хотя первородный грех исказил природу человека, но он не уничтожал в человеке высшей творческой силы, образа Божия, запечатленного во всей природе человека – и в теле, и в душе, и в духе.</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Принято считать, что одни христианские богословы учат о трехчастном составе человеческого существа (тело, душа и дух), другие – о двухчастном (тело и душа).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Этот широко распространенный взгляд нуждается в корректировке, так как одни и те же богословы говорят и о двухчастности, и о трехчастности человека, а история патристики не знает спора дихо- и трихотомистов. Богослов В.Н. Лосский был убежден, что разница между сторонниками дихотомизма и трихотомизма сводится к терминологии: «дихотомисты» видят в духе высшую способность разумной души, посредством которой человек входит в общение с Богом</w:t>
      </w:r>
      <w:bookmarkStart w:id="1" w:name="&quot;rel3&quot;"/>
      <w:r w:rsidR="001005BB" w:rsidRPr="003228AA">
        <w:rPr>
          <w:rFonts w:ascii="Times New Roman" w:eastAsia="Times New Roman" w:hAnsi="Times New Roman" w:cs="Times New Roman"/>
          <w:color w:val="000000"/>
          <w:sz w:val="24"/>
          <w:szCs w:val="24"/>
          <w:lang w:eastAsia="ru-RU"/>
        </w:rPr>
        <w:fldChar w:fldCharType="begin"/>
      </w:r>
      <w:r w:rsidRPr="003228AA">
        <w:rPr>
          <w:rFonts w:ascii="Times New Roman" w:eastAsia="Times New Roman" w:hAnsi="Times New Roman" w:cs="Times New Roman"/>
          <w:color w:val="000000"/>
          <w:sz w:val="24"/>
          <w:szCs w:val="24"/>
          <w:lang w:eastAsia="ru-RU"/>
        </w:rPr>
        <w:instrText xml:space="preserve"> HYPERLINK "https://pravoslavie.ru/%22" \l "3%22" </w:instrText>
      </w:r>
      <w:r w:rsidR="001005BB" w:rsidRPr="003228AA">
        <w:rPr>
          <w:rFonts w:ascii="Times New Roman" w:eastAsia="Times New Roman" w:hAnsi="Times New Roman" w:cs="Times New Roman"/>
          <w:color w:val="000000"/>
          <w:sz w:val="24"/>
          <w:szCs w:val="24"/>
          <w:lang w:eastAsia="ru-RU"/>
        </w:rPr>
        <w:fldChar w:fldCharType="separate"/>
      </w:r>
      <w:r w:rsidRPr="00B33E08">
        <w:rPr>
          <w:rFonts w:ascii="Times New Roman" w:eastAsia="Times New Roman" w:hAnsi="Times New Roman" w:cs="Times New Roman"/>
          <w:color w:val="007C5B"/>
          <w:sz w:val="24"/>
          <w:szCs w:val="24"/>
          <w:vertAlign w:val="superscript"/>
          <w:lang w:eastAsia="ru-RU"/>
        </w:rPr>
        <w:t>[3]</w:t>
      </w:r>
      <w:r w:rsidR="001005BB" w:rsidRPr="003228AA">
        <w:rPr>
          <w:rFonts w:ascii="Times New Roman" w:eastAsia="Times New Roman" w:hAnsi="Times New Roman" w:cs="Times New Roman"/>
          <w:color w:val="000000"/>
          <w:sz w:val="24"/>
          <w:szCs w:val="24"/>
          <w:lang w:eastAsia="ru-RU"/>
        </w:rPr>
        <w:fldChar w:fldCharType="end"/>
      </w:r>
      <w:bookmarkEnd w:id="1"/>
      <w:r w:rsidRPr="003228AA">
        <w:rPr>
          <w:rFonts w:ascii="Times New Roman" w:eastAsia="Times New Roman" w:hAnsi="Times New Roman" w:cs="Times New Roman"/>
          <w:color w:val="000000"/>
          <w:sz w:val="24"/>
          <w:szCs w:val="24"/>
          <w:lang w:eastAsia="ru-RU"/>
        </w:rPr>
        <w:t>.</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Святой Афанасий Великий (IV в.) был убежденным трихотомистом и учил, что все духовно-душевно-телесное естество человека должно обожиться вследствие восстановленной богопричастности человека. Многие представители русского богословия так же понимали природу человека, в их числе свт. Тихон Задонский, свт. Феофан Затворник, а из современников – свт. Лука (Войно-Ясенецкий; 1877–1961).</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своей известной работе «О духе, душе и теле» архиепископ Лука аргументировал трихотомизм данными психофизиологии, парапсихологии и генетики. Он разработал учение о так называемых актах сознания, которые никогда не бывают изолированными, поскольку мысль сопровождается чувством, а волевые акты связаны не только с восприятиями физических органов, но и с восприятиями души и духа.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Архиепископ Лука доказывал, что дух может вести жизнь, раздельную от души и тела, ссылаясь на передачу наследственных свойств от родителей к детям, поскольку наследуются лишь основные «духовные» черты характера родителей, а не их чувственные восприятия и душевные воспоминания.</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Он разделял взгляд на то, что животные тоже имеют душу, но подчеркивал, что у человека душа гораздо совершеннее, она обладает высшими дарами Святого Духа – разумением и познанием, творческим вдохновением, мудростью и др.</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Самым значительным проявлением духовности в человеке, на наш взгляд, является совесть.</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lastRenderedPageBreak/>
        <w:t>Совесть, неотъемлемое начало общечеловеческой нравственности, рассматривается христианской Церковью как голос свыше, присутствие Божие в душе человека.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Человек часто пытается заглушить этот голос, потворствуя своим страстям и корыстолюбию, но до конца его не может заглушить, пока в нем живет хоть какая-то человечность. Именно совесть является наиболее человеческим в человеке – в самом благородном значении этого слова.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Пока не удастся выработать и принять общегуманистические основы нравственности, единые для всего человечества, оно будет раздираться силами вражды и противоборства. Критерием такой нравственности, безусловно, может быть только совесть, как бы ее ни называть – «категорическим императивом» (Им. Кант) или голосом Божиим.</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Без веры, совести и внутренней обращенности к Абсолюту сердце человеческое мятется, а ум бывает поглощен суетой: вместо разумения в нас проявляется рассудок, поглощенный самим собой; отсюда – эгоизм, взаимоотчужденность, чувство одиночества, отпадение от семьи, выпадение из общества. В творениях церковных писателей такое состояние именуется непросвещенностью и духовным помрачением.</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Св. Андрей Критский (VII в.) в своем «Покаянном каноне» дал весьма впечатляющее определение этого состояния – человек поклоняется самому себе как идолу. Поистине, природа не терпит пустоты! – там, где нет обращенности к Источнику Света, сгущается мрак, царят различные идолы – «рода», «пещеры», «рынка», «театра» и всякие другие, которые, вероятно, и не снились автору «Нового Органона» Ф. Бэкону.</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Служение этим идолам порождает культ ложных ценностей, приводит к насилию над человеком и обществом.</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любом акте насилия и разрушения (отрицания) есть некая «злая радость», которая создает иллюзию творческого акта, но это не творческий акт, не акт силы, а стихийное буйство, проявление творческого бессилия, паразитирующее на том, что было создано подлинным творческим актом – Деянием как волеизъявлением Добра.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нашей недавней истории пафос отрицания привел к самому чудовищному вандализму, уничтожению бессмертных творений человеческого гения. Для Церкви, по существу, неприемлемо всякое отрицание, даже так называемое «отрицание отрицания», этот хитроумный принцип диалектики, под которым может скрываться что угодно.</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Зловещая практика XX века, чудовищный опыт нигилизма и дегуманизации, репродуцированный в будущее авторами-антиутопистами (О. Хаксли, Е. Замятин, Дж. Оруэлл), подтверждают давний взгляд на природу человека, выраженный в христианском богословии, что ее нельзя произвольно «улучшить» и «переделать» безблагодатными средствами.</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Сложной, духовной по преимуществу природе человека противопоказано низведение ее запросов к социально-экономическим или так называемым «духовным», под коими обычно подразумеваются потребности интеллектуальные и культурные.</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Для усовершенствования социума, правильного развития общественных отношений недостаточно использование одних лишь материальных и культурных факторов. Необходима особая забота о подлинно духовном, что в плане конвергенции общества и Церкви можно рассматривать как движение в сфере религиозного просвещения. Эта сфера издавна была предметом внимания церковных деятелей.</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Не случайно в наше время в качестве исторической парадигмы вызывает определенный интерес положительная роль Церкви в отечественной истории. Нравственное влияние Церкви на человека в процессе формирования правового общества (которое гарантирует наряду с другими свободами и правами человека и религиозную свободу) может принести безусловную общественную пользу, и эта польза, на наш взгляд, будет иметь тенденцию к возрастанию.</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 xml:space="preserve">У христианской Церкви есть огромный исторический опыт, со времен святого равноапостольного императора Константина Великого, который был выдающимся </w:t>
      </w:r>
      <w:r w:rsidRPr="003228AA">
        <w:rPr>
          <w:rFonts w:ascii="Times New Roman" w:eastAsia="Times New Roman" w:hAnsi="Times New Roman" w:cs="Times New Roman"/>
          <w:color w:val="000000"/>
          <w:sz w:val="24"/>
          <w:szCs w:val="24"/>
          <w:lang w:eastAsia="ru-RU"/>
        </w:rPr>
        <w:lastRenderedPageBreak/>
        <w:t>социальным реформатором и политиком. Он по достоинству оценил и использовал положительную нравственную роль Церкви в условиях перехода к новой общественной формации. Святой равноапостольный великий князь Владимир сыграл такую же роль в истории нашего Отечества.</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Провозглашая и утверждая высшие духовные потребности человека, как имеющие вечный смысл, Русская Православная Церковь противостоит социальной энтропии, то есть тенденции любой общественно-экономической формации ставить превыше всего потребности социального регулирования. Такое регулирование всегда имеет место на той или иной стадии общественного развития, оно представляет лишь относительную ценность и вследствие несовершенства аппарата и инструментов регулирования обычно прибегает к мерам принуждения.</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Церковь же по своей природе, как институт-посредник между людьми и Богом, основанный на евангельской любви, не может действовать принудительными средствами. Ее таинства и обряды имеют врачующую силу только в порядке добровольного употребления. Общество, впрочем, никогда не может стать идеальным, то есть вполне христианским, полностью свободным от зла и насилия (природа которых глубоко иррациональна), По отношению к злу и насилию необходимо принудительно-регулирующее начало, воплощением которого выступает государство.</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Мы не разделяем двух крайних, противоположных точек зрения на значение социально-политического строя для нравственности человека. Первая полностью отрицает таковое, вторая полагает, что совершенный общественный строй «автоматически» устранит всякое зло и полностью усовершенствует человека. Не будем останавливаться на второй точке зрения, так как очевидно, что источником всякого нравственного добра является личность или коллектив личностей, при любом общественном строе.</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Что касается первого воззрения, довольно распространенного среди части христиан, оно также не выдерживает критики: социальные реформы, усовершенствование общественного и государственного устройства объективно способствуют улучшению нравственности не только отдельных лиц, но и всего общества, об этом свидетельствует сама история.</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Правовое, демократическое государство олицетворяет собой конструктивный, регулирующий принцип социальной жизни, предохраняющий общество, с одной стороны, от анархии, а с другой – от тирании и тоталитаризма. Сосуществование Церкви и государства, их взаимное невмешательство, сотрудничество и «симфония» являются условием нормального течения общественной жизни, раскрытия подлинно человеческого в человеке, то есть реализации идеалов гуманизма, следовательно, торжества нравственности.</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Христиане при этом не забывают об эсхатологической устремленности самой истории за пределы времени, к жизни будущего века, к новой земле и новому небу.</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Не отрицая относительной правды и справедливости, достижений современного правового государства, мы помним об их несоизмеримости с идеалами абсолютного добра; это «памятование» должно предохранить от ложных иллюзий построения «идеального» земного общества (что на практике грозит разрушением всего «неидеального», когда «цель оправдывает средства»). Ибо внешнее объединение людей на основе экономического коллективизма в самом хорошем правовом государстве все же не сможет устранить их внутренней отчужденности друг от друга. Только духовная солидарность людей, основанная на сознании братского, родового единства, общности происхождения и судьбы, поможет построить дом на твердом основании. В этом отношении именно Церковь способна помочь обществу, если само общество захочет воспользоваться этой помощью. Ибо в Церкви каждый ее член обретает подлинный опыт человеческого общения и постигает его непреходящий духовный смысл, заключенный в евангельской молитве Христа: «Да будет все едино» (Ин. 17: 21).</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lastRenderedPageBreak/>
        <w:t>Разве не из религиозных заповедей пришли к нам моральные принципы, которые легли в основу всех «прав человека», призывов к гуманизации государства и общества? Разве не религия породила культуру как проявление особой формы духовности, присущей только человеку? Поистине, это cultura animi (развитие духа). Такая культура может и должна стать сферой сближения, взаимодействия и взаимообогащения Церкви и общества. Но для этого в церковной ограде должны найти себе место и храм, и приют милосердия, и духовная школа, и художественная студия.</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В этом случае, как писал в свое время С.Н. Булгаков, социальная жизнь утратила бы свой прозаический оттенок, приобретя некую окрыленность и вдохновенный характер. «И жизнь и культура, освещенная внутренним светом, оказались бы светопроницаемы, полны света и жизни… Поэтому нужно любовно, без кичливости, но с христианским смирением открыть свое сердце «светскому» миру… И с той и с другой стороны должна быть признана обоюдная вина и принесена духовная жертва»</w:t>
      </w:r>
      <w:bookmarkStart w:id="2" w:name="&quot;rel4&quot;"/>
      <w:r w:rsidR="001005BB" w:rsidRPr="003228AA">
        <w:rPr>
          <w:rFonts w:ascii="Times New Roman" w:eastAsia="Times New Roman" w:hAnsi="Times New Roman" w:cs="Times New Roman"/>
          <w:color w:val="000000"/>
          <w:sz w:val="24"/>
          <w:szCs w:val="24"/>
          <w:lang w:eastAsia="ru-RU"/>
        </w:rPr>
        <w:fldChar w:fldCharType="begin"/>
      </w:r>
      <w:r w:rsidRPr="003228AA">
        <w:rPr>
          <w:rFonts w:ascii="Times New Roman" w:eastAsia="Times New Roman" w:hAnsi="Times New Roman" w:cs="Times New Roman"/>
          <w:color w:val="000000"/>
          <w:sz w:val="24"/>
          <w:szCs w:val="24"/>
          <w:lang w:eastAsia="ru-RU"/>
        </w:rPr>
        <w:instrText xml:space="preserve"> HYPERLINK "https://pravoslavie.ru/%22" \l "4%22" </w:instrText>
      </w:r>
      <w:r w:rsidR="001005BB" w:rsidRPr="003228AA">
        <w:rPr>
          <w:rFonts w:ascii="Times New Roman" w:eastAsia="Times New Roman" w:hAnsi="Times New Roman" w:cs="Times New Roman"/>
          <w:color w:val="000000"/>
          <w:sz w:val="24"/>
          <w:szCs w:val="24"/>
          <w:lang w:eastAsia="ru-RU"/>
        </w:rPr>
        <w:fldChar w:fldCharType="separate"/>
      </w:r>
      <w:r w:rsidRPr="00B33E08">
        <w:rPr>
          <w:rFonts w:ascii="Times New Roman" w:eastAsia="Times New Roman" w:hAnsi="Times New Roman" w:cs="Times New Roman"/>
          <w:color w:val="007C5B"/>
          <w:sz w:val="24"/>
          <w:szCs w:val="24"/>
          <w:vertAlign w:val="superscript"/>
          <w:lang w:eastAsia="ru-RU"/>
        </w:rPr>
        <w:t>[4]</w:t>
      </w:r>
      <w:r w:rsidR="001005BB" w:rsidRPr="003228AA">
        <w:rPr>
          <w:rFonts w:ascii="Times New Roman" w:eastAsia="Times New Roman" w:hAnsi="Times New Roman" w:cs="Times New Roman"/>
          <w:color w:val="000000"/>
          <w:sz w:val="24"/>
          <w:szCs w:val="24"/>
          <w:lang w:eastAsia="ru-RU"/>
        </w:rPr>
        <w:fldChar w:fldCharType="end"/>
      </w:r>
      <w:bookmarkEnd w:id="2"/>
      <w:r w:rsidRPr="003228AA">
        <w:rPr>
          <w:rFonts w:ascii="Times New Roman" w:eastAsia="Times New Roman" w:hAnsi="Times New Roman" w:cs="Times New Roman"/>
          <w:color w:val="000000"/>
          <w:sz w:val="24"/>
          <w:szCs w:val="24"/>
          <w:lang w:eastAsia="ru-RU"/>
        </w:rPr>
        <w:t>.</w:t>
      </w:r>
    </w:p>
    <w:p w:rsidR="003228AA" w:rsidRPr="003228AA" w:rsidRDefault="003228AA"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t>Осознание этого в среде культурной общественности, как верующими, так и неверующими, – залог подлинного духовного обновления и консолидации всего российского общества. Лишь в единстве свободы и ответственности человек как подлинный homo sapiens реализует свое высокое призвание в мире.</w:t>
      </w:r>
    </w:p>
    <w:p w:rsidR="003228AA" w:rsidRPr="003228AA" w:rsidRDefault="003228AA" w:rsidP="00B33E08">
      <w:pPr>
        <w:spacing w:after="0" w:line="240" w:lineRule="auto"/>
        <w:ind w:firstLine="709"/>
        <w:jc w:val="both"/>
        <w:rPr>
          <w:rFonts w:ascii="Times New Roman" w:eastAsia="Times New Roman" w:hAnsi="Times New Roman" w:cs="Times New Roman"/>
          <w:sz w:val="24"/>
          <w:szCs w:val="24"/>
          <w:lang w:eastAsia="ru-RU"/>
        </w:rPr>
      </w:pPr>
      <w:r w:rsidRPr="00B716C6">
        <w:rPr>
          <w:rFonts w:ascii="Times New Roman" w:eastAsia="Times New Roman" w:hAnsi="Times New Roman" w:cs="Times New Roman"/>
          <w:color w:val="000000"/>
          <w:sz w:val="24"/>
          <w:szCs w:val="24"/>
          <w:lang w:eastAsia="ru-RU"/>
        </w:rPr>
        <w:br w:type="textWrapping" w:clear="all"/>
      </w:r>
      <w:bookmarkStart w:id="3" w:name="&quot;1&quot;"/>
      <w:r w:rsidR="001005BB" w:rsidRPr="003228AA">
        <w:rPr>
          <w:rFonts w:ascii="Times New Roman" w:eastAsia="Times New Roman" w:hAnsi="Times New Roman" w:cs="Times New Roman"/>
          <w:color w:val="000000"/>
          <w:sz w:val="24"/>
          <w:szCs w:val="24"/>
          <w:lang w:eastAsia="ru-RU"/>
        </w:rPr>
        <w:fldChar w:fldCharType="begin"/>
      </w:r>
      <w:r w:rsidRPr="003228AA">
        <w:rPr>
          <w:rFonts w:ascii="Times New Roman" w:eastAsia="Times New Roman" w:hAnsi="Times New Roman" w:cs="Times New Roman"/>
          <w:color w:val="000000"/>
          <w:sz w:val="24"/>
          <w:szCs w:val="24"/>
          <w:lang w:val="en-US" w:eastAsia="ru-RU"/>
        </w:rPr>
        <w:instrText xml:space="preserve"> HYPERLINK "https://pravoslavie.ru/%22" \l "rel1%22" </w:instrText>
      </w:r>
      <w:r w:rsidR="001005BB" w:rsidRPr="003228AA">
        <w:rPr>
          <w:rFonts w:ascii="Times New Roman" w:eastAsia="Times New Roman" w:hAnsi="Times New Roman" w:cs="Times New Roman"/>
          <w:color w:val="000000"/>
          <w:sz w:val="24"/>
          <w:szCs w:val="24"/>
          <w:lang w:eastAsia="ru-RU"/>
        </w:rPr>
        <w:fldChar w:fldCharType="separate"/>
      </w:r>
      <w:r w:rsidRPr="00B33E08">
        <w:rPr>
          <w:rFonts w:ascii="Times New Roman" w:eastAsia="Times New Roman" w:hAnsi="Times New Roman" w:cs="Times New Roman"/>
          <w:color w:val="007C5B"/>
          <w:sz w:val="24"/>
          <w:szCs w:val="24"/>
          <w:vertAlign w:val="superscript"/>
          <w:lang w:val="en-US" w:eastAsia="ru-RU"/>
        </w:rPr>
        <w:t>[1]</w:t>
      </w:r>
      <w:r w:rsidR="001005BB" w:rsidRPr="003228AA">
        <w:rPr>
          <w:rFonts w:ascii="Times New Roman" w:eastAsia="Times New Roman" w:hAnsi="Times New Roman" w:cs="Times New Roman"/>
          <w:color w:val="000000"/>
          <w:sz w:val="24"/>
          <w:szCs w:val="24"/>
          <w:lang w:eastAsia="ru-RU"/>
        </w:rPr>
        <w:fldChar w:fldCharType="end"/>
      </w:r>
      <w:bookmarkEnd w:id="3"/>
      <w:r w:rsidRPr="003228AA">
        <w:rPr>
          <w:rFonts w:ascii="Times New Roman" w:eastAsia="Times New Roman" w:hAnsi="Times New Roman" w:cs="Times New Roman"/>
          <w:color w:val="000000"/>
          <w:sz w:val="24"/>
          <w:szCs w:val="24"/>
          <w:lang w:val="en-US" w:eastAsia="ru-RU"/>
        </w:rPr>
        <w:t> </w:t>
      </w:r>
      <w:r w:rsidRPr="003228AA">
        <w:rPr>
          <w:rFonts w:ascii="Times New Roman" w:eastAsia="Times New Roman" w:hAnsi="Times New Roman" w:cs="Times New Roman"/>
          <w:i/>
          <w:iCs/>
          <w:color w:val="000000"/>
          <w:sz w:val="24"/>
          <w:szCs w:val="24"/>
          <w:bdr w:val="none" w:sz="0" w:space="0" w:color="auto" w:frame="1"/>
          <w:lang w:val="en-US" w:eastAsia="ru-RU"/>
        </w:rPr>
        <w:t xml:space="preserve">Bollnow </w:t>
      </w:r>
      <w:r w:rsidRPr="003228AA">
        <w:rPr>
          <w:rFonts w:ascii="Times New Roman" w:eastAsia="Times New Roman" w:hAnsi="Times New Roman" w:cs="Times New Roman"/>
          <w:i/>
          <w:iCs/>
          <w:color w:val="000000"/>
          <w:sz w:val="24"/>
          <w:szCs w:val="24"/>
          <w:bdr w:val="none" w:sz="0" w:space="0" w:color="auto" w:frame="1"/>
          <w:lang w:eastAsia="ru-RU"/>
        </w:rPr>
        <w:t>О</w:t>
      </w:r>
      <w:r w:rsidRPr="003228AA">
        <w:rPr>
          <w:rFonts w:ascii="Times New Roman" w:eastAsia="Times New Roman" w:hAnsi="Times New Roman" w:cs="Times New Roman"/>
          <w:i/>
          <w:iCs/>
          <w:color w:val="000000"/>
          <w:sz w:val="24"/>
          <w:szCs w:val="24"/>
          <w:bdr w:val="none" w:sz="0" w:space="0" w:color="auto" w:frame="1"/>
          <w:lang w:val="en-US" w:eastAsia="ru-RU"/>
        </w:rPr>
        <w:t>.F.</w:t>
      </w:r>
      <w:r w:rsidRPr="003228AA">
        <w:rPr>
          <w:rFonts w:ascii="Times New Roman" w:eastAsia="Times New Roman" w:hAnsi="Times New Roman" w:cs="Times New Roman"/>
          <w:color w:val="000000"/>
          <w:sz w:val="24"/>
          <w:szCs w:val="24"/>
          <w:lang w:val="en-US" w:eastAsia="ru-RU"/>
        </w:rPr>
        <w:t xml:space="preserve"> Die philosophische Antropologie und ihre methodischen Prinzipen // Philosophische Antropologie heute. </w:t>
      </w:r>
      <w:r w:rsidRPr="003228AA">
        <w:rPr>
          <w:rFonts w:ascii="Times New Roman" w:eastAsia="Times New Roman" w:hAnsi="Times New Roman" w:cs="Times New Roman"/>
          <w:color w:val="000000"/>
          <w:sz w:val="24"/>
          <w:szCs w:val="24"/>
          <w:lang w:eastAsia="ru-RU"/>
        </w:rPr>
        <w:t>Munchen, 1972. S. 25.</w:t>
      </w:r>
    </w:p>
    <w:bookmarkStart w:id="4" w:name="&quot;2&quot;"/>
    <w:p w:rsidR="003228AA" w:rsidRPr="003228AA" w:rsidRDefault="001005BB"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fldChar w:fldCharType="begin"/>
      </w:r>
      <w:r w:rsidR="003228AA" w:rsidRPr="003228AA">
        <w:rPr>
          <w:rFonts w:ascii="Times New Roman" w:eastAsia="Times New Roman" w:hAnsi="Times New Roman" w:cs="Times New Roman"/>
          <w:color w:val="000000"/>
          <w:sz w:val="24"/>
          <w:szCs w:val="24"/>
          <w:lang w:eastAsia="ru-RU"/>
        </w:rPr>
        <w:instrText xml:space="preserve"> HYPERLINK "https://pravoslavie.ru/%22" \l "rel2%22" </w:instrText>
      </w:r>
      <w:r w:rsidRPr="003228AA">
        <w:rPr>
          <w:rFonts w:ascii="Times New Roman" w:eastAsia="Times New Roman" w:hAnsi="Times New Roman" w:cs="Times New Roman"/>
          <w:color w:val="000000"/>
          <w:sz w:val="24"/>
          <w:szCs w:val="24"/>
          <w:lang w:eastAsia="ru-RU"/>
        </w:rPr>
        <w:fldChar w:fldCharType="separate"/>
      </w:r>
      <w:r w:rsidR="003228AA" w:rsidRPr="00B33E08">
        <w:rPr>
          <w:rFonts w:ascii="Times New Roman" w:eastAsia="Times New Roman" w:hAnsi="Times New Roman" w:cs="Times New Roman"/>
          <w:color w:val="007C5B"/>
          <w:sz w:val="24"/>
          <w:szCs w:val="24"/>
          <w:vertAlign w:val="superscript"/>
          <w:lang w:eastAsia="ru-RU"/>
        </w:rPr>
        <w:t>[2]</w:t>
      </w:r>
      <w:r w:rsidRPr="003228AA">
        <w:rPr>
          <w:rFonts w:ascii="Times New Roman" w:eastAsia="Times New Roman" w:hAnsi="Times New Roman" w:cs="Times New Roman"/>
          <w:color w:val="000000"/>
          <w:sz w:val="24"/>
          <w:szCs w:val="24"/>
          <w:lang w:eastAsia="ru-RU"/>
        </w:rPr>
        <w:fldChar w:fldCharType="end"/>
      </w:r>
      <w:bookmarkEnd w:id="4"/>
      <w:r w:rsidR="003228AA" w:rsidRPr="003228AA">
        <w:rPr>
          <w:rFonts w:ascii="Times New Roman" w:eastAsia="Times New Roman" w:hAnsi="Times New Roman" w:cs="Times New Roman"/>
          <w:color w:val="000000"/>
          <w:sz w:val="24"/>
          <w:szCs w:val="24"/>
          <w:lang w:eastAsia="ru-RU"/>
        </w:rPr>
        <w:t> </w:t>
      </w:r>
      <w:r w:rsidR="003228AA" w:rsidRPr="003228AA">
        <w:rPr>
          <w:rFonts w:ascii="Times New Roman" w:eastAsia="Times New Roman" w:hAnsi="Times New Roman" w:cs="Times New Roman"/>
          <w:i/>
          <w:iCs/>
          <w:color w:val="000000"/>
          <w:sz w:val="24"/>
          <w:szCs w:val="24"/>
          <w:bdr w:val="none" w:sz="0" w:space="0" w:color="auto" w:frame="1"/>
          <w:lang w:eastAsia="ru-RU"/>
        </w:rPr>
        <w:t>Тютчев Ф.И.</w:t>
      </w:r>
      <w:r w:rsidR="003228AA" w:rsidRPr="003228AA">
        <w:rPr>
          <w:rFonts w:ascii="Times New Roman" w:eastAsia="Times New Roman" w:hAnsi="Times New Roman" w:cs="Times New Roman"/>
          <w:color w:val="000000"/>
          <w:sz w:val="24"/>
          <w:szCs w:val="24"/>
          <w:lang w:eastAsia="ru-RU"/>
        </w:rPr>
        <w:t> Сочинения. В 2-х т. М., 1984. Т. 1. С. 173.</w:t>
      </w:r>
    </w:p>
    <w:bookmarkStart w:id="5" w:name="&quot;3&quot;"/>
    <w:p w:rsidR="003228AA" w:rsidRPr="003228AA" w:rsidRDefault="001005BB"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fldChar w:fldCharType="begin"/>
      </w:r>
      <w:r w:rsidR="003228AA" w:rsidRPr="003228AA">
        <w:rPr>
          <w:rFonts w:ascii="Times New Roman" w:eastAsia="Times New Roman" w:hAnsi="Times New Roman" w:cs="Times New Roman"/>
          <w:color w:val="000000"/>
          <w:sz w:val="24"/>
          <w:szCs w:val="24"/>
          <w:lang w:eastAsia="ru-RU"/>
        </w:rPr>
        <w:instrText xml:space="preserve"> HYPERLINK "https://pravoslavie.ru/%22" \l "rel3%22" </w:instrText>
      </w:r>
      <w:r w:rsidRPr="003228AA">
        <w:rPr>
          <w:rFonts w:ascii="Times New Roman" w:eastAsia="Times New Roman" w:hAnsi="Times New Roman" w:cs="Times New Roman"/>
          <w:color w:val="000000"/>
          <w:sz w:val="24"/>
          <w:szCs w:val="24"/>
          <w:lang w:eastAsia="ru-RU"/>
        </w:rPr>
        <w:fldChar w:fldCharType="separate"/>
      </w:r>
      <w:r w:rsidR="003228AA" w:rsidRPr="00B33E08">
        <w:rPr>
          <w:rFonts w:ascii="Times New Roman" w:eastAsia="Times New Roman" w:hAnsi="Times New Roman" w:cs="Times New Roman"/>
          <w:color w:val="007C5B"/>
          <w:sz w:val="24"/>
          <w:szCs w:val="24"/>
          <w:vertAlign w:val="superscript"/>
          <w:lang w:eastAsia="ru-RU"/>
        </w:rPr>
        <w:t>[3]</w:t>
      </w:r>
      <w:r w:rsidRPr="003228AA">
        <w:rPr>
          <w:rFonts w:ascii="Times New Roman" w:eastAsia="Times New Roman" w:hAnsi="Times New Roman" w:cs="Times New Roman"/>
          <w:color w:val="000000"/>
          <w:sz w:val="24"/>
          <w:szCs w:val="24"/>
          <w:lang w:eastAsia="ru-RU"/>
        </w:rPr>
        <w:fldChar w:fldCharType="end"/>
      </w:r>
      <w:bookmarkEnd w:id="5"/>
      <w:r w:rsidR="003228AA" w:rsidRPr="003228AA">
        <w:rPr>
          <w:rFonts w:ascii="Times New Roman" w:eastAsia="Times New Roman" w:hAnsi="Times New Roman" w:cs="Times New Roman"/>
          <w:color w:val="000000"/>
          <w:sz w:val="24"/>
          <w:szCs w:val="24"/>
          <w:lang w:eastAsia="ru-RU"/>
        </w:rPr>
        <w:t> См.: Богословские труды. Сб. 8. М., 1972. С. 68.</w:t>
      </w:r>
    </w:p>
    <w:bookmarkStart w:id="6" w:name="&quot;4&quot;"/>
    <w:p w:rsidR="003228AA" w:rsidRPr="003228AA" w:rsidRDefault="001005BB" w:rsidP="00B33E0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228AA">
        <w:rPr>
          <w:rFonts w:ascii="Times New Roman" w:eastAsia="Times New Roman" w:hAnsi="Times New Roman" w:cs="Times New Roman"/>
          <w:color w:val="000000"/>
          <w:sz w:val="24"/>
          <w:szCs w:val="24"/>
          <w:lang w:eastAsia="ru-RU"/>
        </w:rPr>
        <w:fldChar w:fldCharType="begin"/>
      </w:r>
      <w:r w:rsidR="003228AA" w:rsidRPr="003228AA">
        <w:rPr>
          <w:rFonts w:ascii="Times New Roman" w:eastAsia="Times New Roman" w:hAnsi="Times New Roman" w:cs="Times New Roman"/>
          <w:color w:val="000000"/>
          <w:sz w:val="24"/>
          <w:szCs w:val="24"/>
          <w:lang w:eastAsia="ru-RU"/>
        </w:rPr>
        <w:instrText xml:space="preserve"> HYPERLINK "https://pravoslavie.ru/%22" \l "rel4%22" </w:instrText>
      </w:r>
      <w:r w:rsidRPr="003228AA">
        <w:rPr>
          <w:rFonts w:ascii="Times New Roman" w:eastAsia="Times New Roman" w:hAnsi="Times New Roman" w:cs="Times New Roman"/>
          <w:color w:val="000000"/>
          <w:sz w:val="24"/>
          <w:szCs w:val="24"/>
          <w:lang w:eastAsia="ru-RU"/>
        </w:rPr>
        <w:fldChar w:fldCharType="separate"/>
      </w:r>
      <w:r w:rsidR="003228AA" w:rsidRPr="00B33E08">
        <w:rPr>
          <w:rFonts w:ascii="Times New Roman" w:eastAsia="Times New Roman" w:hAnsi="Times New Roman" w:cs="Times New Roman"/>
          <w:color w:val="007C5B"/>
          <w:sz w:val="24"/>
          <w:szCs w:val="24"/>
          <w:vertAlign w:val="superscript"/>
          <w:lang w:eastAsia="ru-RU"/>
        </w:rPr>
        <w:t>[4]</w:t>
      </w:r>
      <w:r w:rsidRPr="003228AA">
        <w:rPr>
          <w:rFonts w:ascii="Times New Roman" w:eastAsia="Times New Roman" w:hAnsi="Times New Roman" w:cs="Times New Roman"/>
          <w:color w:val="000000"/>
          <w:sz w:val="24"/>
          <w:szCs w:val="24"/>
          <w:lang w:eastAsia="ru-RU"/>
        </w:rPr>
        <w:fldChar w:fldCharType="end"/>
      </w:r>
      <w:bookmarkEnd w:id="6"/>
      <w:r w:rsidR="003228AA" w:rsidRPr="003228AA">
        <w:rPr>
          <w:rFonts w:ascii="Times New Roman" w:eastAsia="Times New Roman" w:hAnsi="Times New Roman" w:cs="Times New Roman"/>
          <w:color w:val="000000"/>
          <w:sz w:val="24"/>
          <w:szCs w:val="24"/>
          <w:lang w:eastAsia="ru-RU"/>
        </w:rPr>
        <w:t> Вопросы религии. Вып. 1. М., 1996. С.50–52.</w:t>
      </w:r>
    </w:p>
    <w:p w:rsidR="003228AA" w:rsidRPr="00B33E08" w:rsidRDefault="003228AA" w:rsidP="00B33E08">
      <w:pPr>
        <w:spacing w:after="0" w:line="240" w:lineRule="auto"/>
        <w:ind w:firstLine="709"/>
        <w:jc w:val="both"/>
        <w:rPr>
          <w:rFonts w:ascii="Times New Roman" w:hAnsi="Times New Roman" w:cs="Times New Roman"/>
          <w:sz w:val="24"/>
          <w:szCs w:val="24"/>
          <w:lang w:val="kk-KZ"/>
        </w:rPr>
      </w:pPr>
    </w:p>
    <w:sectPr w:rsidR="003228AA" w:rsidRPr="00B33E08" w:rsidSect="00D07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80456"/>
    <w:multiLevelType w:val="multilevel"/>
    <w:tmpl w:val="1B42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F26E0D"/>
    <w:multiLevelType w:val="multilevel"/>
    <w:tmpl w:val="52D8B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3228AA"/>
    <w:rsid w:val="001005BB"/>
    <w:rsid w:val="001A0F60"/>
    <w:rsid w:val="003228AA"/>
    <w:rsid w:val="00A505F2"/>
    <w:rsid w:val="00B33E08"/>
    <w:rsid w:val="00B716C6"/>
    <w:rsid w:val="00BD356D"/>
    <w:rsid w:val="00C74CA6"/>
    <w:rsid w:val="00D0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6B"/>
  </w:style>
  <w:style w:type="paragraph" w:styleId="1">
    <w:name w:val="heading 1"/>
    <w:basedOn w:val="a"/>
    <w:next w:val="a"/>
    <w:link w:val="10"/>
    <w:uiPriority w:val="9"/>
    <w:qFormat/>
    <w:rsid w:val="00B71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228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8AA"/>
    <w:rPr>
      <w:color w:val="0000FF"/>
      <w:u w:val="single"/>
    </w:rPr>
  </w:style>
  <w:style w:type="character" w:customStyle="1" w:styleId="20">
    <w:name w:val="Заголовок 2 Знак"/>
    <w:basedOn w:val="a0"/>
    <w:link w:val="2"/>
    <w:uiPriority w:val="9"/>
    <w:rsid w:val="003228AA"/>
    <w:rPr>
      <w:rFonts w:ascii="Times New Roman" w:eastAsia="Times New Roman" w:hAnsi="Times New Roman" w:cs="Times New Roman"/>
      <w:b/>
      <w:bCs/>
      <w:sz w:val="36"/>
      <w:szCs w:val="36"/>
      <w:lang w:eastAsia="ru-RU"/>
    </w:rPr>
  </w:style>
  <w:style w:type="character" w:customStyle="1" w:styleId="mw-headline">
    <w:name w:val="mw-headline"/>
    <w:basedOn w:val="a0"/>
    <w:rsid w:val="003228AA"/>
  </w:style>
  <w:style w:type="character" w:styleId="a5">
    <w:name w:val="Strong"/>
    <w:basedOn w:val="a0"/>
    <w:uiPriority w:val="22"/>
    <w:qFormat/>
    <w:rsid w:val="003228AA"/>
    <w:rPr>
      <w:b/>
      <w:bCs/>
    </w:rPr>
  </w:style>
  <w:style w:type="character" w:customStyle="1" w:styleId="10">
    <w:name w:val="Заголовок 1 Знак"/>
    <w:basedOn w:val="a0"/>
    <w:link w:val="1"/>
    <w:rsid w:val="00B716C6"/>
    <w:rPr>
      <w:rFonts w:asciiTheme="majorHAnsi" w:eastAsiaTheme="majorEastAsia" w:hAnsiTheme="majorHAnsi" w:cstheme="majorBidi"/>
      <w:b/>
      <w:bCs/>
      <w:color w:val="365F91" w:themeColor="accent1" w:themeShade="BF"/>
      <w:sz w:val="28"/>
      <w:szCs w:val="28"/>
    </w:rPr>
  </w:style>
  <w:style w:type="paragraph" w:styleId="a6">
    <w:name w:val="Body Text"/>
    <w:basedOn w:val="a"/>
    <w:link w:val="a7"/>
    <w:uiPriority w:val="99"/>
    <w:semiHidden/>
    <w:unhideWhenUsed/>
    <w:rsid w:val="00B716C6"/>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B716C6"/>
    <w:rPr>
      <w:rFonts w:ascii="Calibri" w:eastAsia="Times New Roman" w:hAnsi="Calibri" w:cs="Times New Roman"/>
      <w:lang w:eastAsia="ru-RU"/>
    </w:rPr>
  </w:style>
  <w:style w:type="paragraph" w:styleId="a8">
    <w:name w:val="No Spacing"/>
    <w:uiPriority w:val="1"/>
    <w:qFormat/>
    <w:rsid w:val="00B716C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38945132">
      <w:bodyDiv w:val="1"/>
      <w:marLeft w:val="0"/>
      <w:marRight w:val="0"/>
      <w:marTop w:val="0"/>
      <w:marBottom w:val="0"/>
      <w:divBdr>
        <w:top w:val="none" w:sz="0" w:space="0" w:color="auto"/>
        <w:left w:val="none" w:sz="0" w:space="0" w:color="auto"/>
        <w:bottom w:val="none" w:sz="0" w:space="0" w:color="auto"/>
        <w:right w:val="none" w:sz="0" w:space="0" w:color="auto"/>
      </w:divBdr>
    </w:div>
    <w:div w:id="399907128">
      <w:bodyDiv w:val="1"/>
      <w:marLeft w:val="0"/>
      <w:marRight w:val="0"/>
      <w:marTop w:val="0"/>
      <w:marBottom w:val="0"/>
      <w:divBdr>
        <w:top w:val="none" w:sz="0" w:space="0" w:color="auto"/>
        <w:left w:val="none" w:sz="0" w:space="0" w:color="auto"/>
        <w:bottom w:val="none" w:sz="0" w:space="0" w:color="auto"/>
        <w:right w:val="none" w:sz="0" w:space="0" w:color="auto"/>
      </w:divBdr>
    </w:div>
    <w:div w:id="1324434038">
      <w:bodyDiv w:val="1"/>
      <w:marLeft w:val="0"/>
      <w:marRight w:val="0"/>
      <w:marTop w:val="0"/>
      <w:marBottom w:val="0"/>
      <w:divBdr>
        <w:top w:val="none" w:sz="0" w:space="0" w:color="auto"/>
        <w:left w:val="none" w:sz="0" w:space="0" w:color="auto"/>
        <w:bottom w:val="none" w:sz="0" w:space="0" w:color="auto"/>
        <w:right w:val="none" w:sz="0" w:space="0" w:color="auto"/>
      </w:divBdr>
    </w:div>
    <w:div w:id="1731804152">
      <w:bodyDiv w:val="1"/>
      <w:marLeft w:val="0"/>
      <w:marRight w:val="0"/>
      <w:marTop w:val="0"/>
      <w:marBottom w:val="0"/>
      <w:divBdr>
        <w:top w:val="none" w:sz="0" w:space="0" w:color="auto"/>
        <w:left w:val="none" w:sz="0" w:space="0" w:color="auto"/>
        <w:bottom w:val="none" w:sz="0" w:space="0" w:color="auto"/>
        <w:right w:val="none" w:sz="0" w:space="0" w:color="auto"/>
      </w:divBdr>
    </w:div>
    <w:div w:id="19839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6%D0%B0%D2%A3%D0%B0_%D3%A8%D1%81%D0%B8%D0%B5%D1%82&amp;action=edit&amp;redlink=1" TargetMode="External"/><Relationship Id="rId13" Type="http://schemas.openxmlformats.org/officeDocument/2006/relationships/hyperlink" Target="https://kk.wikipedia.org/w/index.php?title=%D0%9A%D3%A9%D0%BD%D0%B5_%D3%A9%D1%81%D0%B8%D0%B5%D1%82&amp;action=edit&amp;redlink=1" TargetMode="External"/><Relationship Id="rId18" Type="http://schemas.openxmlformats.org/officeDocument/2006/relationships/hyperlink" Target="https://kk.wikipedia.org/w/index.php?title=%D0%98%D1%81%D0%B8%D0%B4%D0%B0&amp;action=edit&amp;redlink=1" TargetMode="External"/><Relationship Id="rId26" Type="http://schemas.openxmlformats.org/officeDocument/2006/relationships/hyperlink" Target="https://kk.wikipedia.org/w/index.php?title=%D0%9A%D3%A9%D0%BD%D0%B5_%D0%B6%D3%99%D0%BD%D0%B5_%D0%96%D0%B0%D2%A3%D0%B0_%D3%A8%D1%81%D0%B8%D0%B5%D1%82&amp;action=edit&amp;redlink=1" TargetMode="External"/><Relationship Id="rId39" Type="http://schemas.openxmlformats.org/officeDocument/2006/relationships/hyperlink" Target="https://kk.wikipedia.org/wiki/%D0%AD%D1%81%D1%85%D0%B0%D1%82%D0%BE%D0%BB%D0%BE%D0%B3%D0%B8%D1%8F" TargetMode="External"/><Relationship Id="rId3" Type="http://schemas.openxmlformats.org/officeDocument/2006/relationships/settings" Target="settings.xml"/><Relationship Id="rId21" Type="http://schemas.openxmlformats.org/officeDocument/2006/relationships/hyperlink" Target="https://kk.wikipedia.org/wiki/%D0%9F%D1%80%D0%B0%D0%B2%D0%BE%D1%81%D0%BB%D0%B0%D0%B2%D0%B8%D0%B5" TargetMode="External"/><Relationship Id="rId34" Type="http://schemas.openxmlformats.org/officeDocument/2006/relationships/hyperlink" Target="https://kk.wikipedia.org/w/index.php?title=%D0%9A%D0%B8%D0%B1%D0%B5%D0%BD%D0%B0&amp;action=edit&amp;redlink=1" TargetMode="External"/><Relationship Id="rId42" Type="http://schemas.openxmlformats.org/officeDocument/2006/relationships/theme" Target="theme/theme1.xml"/><Relationship Id="rId7" Type="http://schemas.openxmlformats.org/officeDocument/2006/relationships/hyperlink" Target="https://kk.wikipedia.org/wiki/%D0%9E%D1%80%D1%8B%D1%81_%D1%82%D1%96%D0%BB%D1%96" TargetMode="External"/><Relationship Id="rId12" Type="http://schemas.openxmlformats.org/officeDocument/2006/relationships/hyperlink" Target="https://kk.wikipedia.org/wiki/%D2%9A%D2%B1%D0%B4%D0%B0%D0%B9" TargetMode="External"/><Relationship Id="rId17" Type="http://schemas.openxmlformats.org/officeDocument/2006/relationships/hyperlink" Target="https://kk.wikipedia.org/wiki/%D0%86%D0%BD%D0%B6%D1%96%D0%BB" TargetMode="External"/><Relationship Id="rId25" Type="http://schemas.openxmlformats.org/officeDocument/2006/relationships/hyperlink" Target="https://kk.wikipedia.org/wiki/%D0%98%D1%81%D0%B0" TargetMode="External"/><Relationship Id="rId33" Type="http://schemas.openxmlformats.org/officeDocument/2006/relationships/hyperlink" Target="https://kk.wikipedia.org/w/index.php?title=%D0%98%D1%81%D0%B8%D0%B4%D0%B0&amp;action=edit&amp;redlink=1" TargetMode="External"/><Relationship Id="rId38" Type="http://schemas.openxmlformats.org/officeDocument/2006/relationships/hyperlink" Target="https://kk.wikipedia.org/w/index.php?title=%D0%9C%D0%B5%D1%81%D1%81%D0%B8%D0%B0%D0%BD%D0%B4%D1%8B%D2%9B&amp;action=edit&amp;redlink=1" TargetMode="External"/><Relationship Id="rId2" Type="http://schemas.openxmlformats.org/officeDocument/2006/relationships/styles" Target="styles.xml"/><Relationship Id="rId16" Type="http://schemas.openxmlformats.org/officeDocument/2006/relationships/hyperlink" Target="https://kk.wikipedia.org/w/index.php?title=%D0%AD%D0%BA%D1%83%D0%BC%D0%B5%D0%BD%D0%B4%D1%96%D0%BA_%D1%81%D0%B5%D0%BD%D1%96%D0%BC%D0%B4%D0%B5%D1%80&amp;action=edit&amp;redlink=1" TargetMode="External"/><Relationship Id="rId20" Type="http://schemas.openxmlformats.org/officeDocument/2006/relationships/hyperlink" Target="https://kk.wikipedia.org/w/index.php?title=%D0%A8%D1%8B%D2%93%D1%8B%D1%81_%D1%88%D1%96%D1%80%D0%BA%D0%B5%D1%83%D1%96&amp;action=edit&amp;redlink=1" TargetMode="External"/><Relationship Id="rId29" Type="http://schemas.openxmlformats.org/officeDocument/2006/relationships/hyperlink" Target="https://kk.wikipedia.org/w/index.php?title=%D0%A1%D0%B5%D0%BD%D0%B0%D1%82%D0%BE%D1%80&amp;action=edit&amp;redlink=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4%D1%96%D0%BD" TargetMode="External"/><Relationship Id="rId11" Type="http://schemas.openxmlformats.org/officeDocument/2006/relationships/hyperlink" Target="https://kk.wikipedia.org/wiki/%D0%A5%D1%80%D0%B8%D1%81%D1%82%D0%B8%D0%B0%D0%BD%D0%B4%D0%B0%D1%80" TargetMode="External"/><Relationship Id="rId24" Type="http://schemas.openxmlformats.org/officeDocument/2006/relationships/hyperlink" Target="https://kk.wikipedia.org/wiki/%D0%A5%D1%80%D0%B8%D1%81%D1%82%D0%B8%D0%B0%D0%BD%D0%B4%D1%8B%D2%9B" TargetMode="External"/><Relationship Id="rId32" Type="http://schemas.openxmlformats.org/officeDocument/2006/relationships/hyperlink" Target="https://kk.wikipedia.org/w/index.php?title=%D0%9E%D1%81%D0%B8%D1%80%D0%B8%D1%81&amp;action=edit&amp;redlink=1" TargetMode="External"/><Relationship Id="rId37" Type="http://schemas.openxmlformats.org/officeDocument/2006/relationships/hyperlink" Target="https://kk.wikipedia.org/wiki/%D0%9C%D0%BE%D0%BD%D0%BE%D1%82%D0%B5%D0%B8%D0%B7%D0%BC" TargetMode="External"/><Relationship Id="rId40" Type="http://schemas.openxmlformats.org/officeDocument/2006/relationships/hyperlink" Target="https://kk.wikipedia.org/wiki/%D0%A1%D0%B5%D0%BA%D1%82%D0%B0" TargetMode="External"/><Relationship Id="rId5" Type="http://schemas.openxmlformats.org/officeDocument/2006/relationships/hyperlink" Target="https://kk.wikipedia.org/wiki/%D0%98%D0%B1%D1%80%D0%B0%D2%BB%D0%B8%D0%BC" TargetMode="External"/><Relationship Id="rId15" Type="http://schemas.openxmlformats.org/officeDocument/2006/relationships/hyperlink" Target="https://kk.wikipedia.org/wiki/%D0%A2%D0%B5%D0%BE%D0%BB%D0%BE%D0%B3%D0%B8%D1%8F" TargetMode="External"/><Relationship Id="rId23" Type="http://schemas.openxmlformats.org/officeDocument/2006/relationships/hyperlink" Target="https://kk.wikipedia.org/wiki/%D0%9F%D1%80%D0%BE%D1%82%D0%B5%D1%81%D1%82%D0%B0%D0%BD%D1%82%D0%B8%D0%B7%D0%BC" TargetMode="External"/><Relationship Id="rId28" Type="http://schemas.openxmlformats.org/officeDocument/2006/relationships/hyperlink" Target="https://kk.wikipedia.org/wiki/%D0%9F%D0%B0%D0%BB%D0%B5%D1%81%D1%82%D0%B8%D0%BD%D0%B0" TargetMode="External"/><Relationship Id="rId36" Type="http://schemas.openxmlformats.org/officeDocument/2006/relationships/hyperlink" Target="https://kk.wikipedia.org/wiki/%D0%98%D1%83%D0%B4%D0%B0%D0%B8%D0%B7%D0%BC" TargetMode="External"/><Relationship Id="rId10" Type="http://schemas.openxmlformats.org/officeDocument/2006/relationships/hyperlink" Target="https://kk.wikipedia.org/wiki/%D0%A5%D1%80%D0%B8%D1%81%D1%82%D0%B8%D0%B0%D0%BD%D0%B4%D0%B0%D1%80" TargetMode="External"/><Relationship Id="rId19" Type="http://schemas.openxmlformats.org/officeDocument/2006/relationships/hyperlink" Target="https://kk.wikipedia.org/wiki/%D0%9A%D0%B0%D1%82%D0%BE%D0%BB%D0%B8%D0%BA%D1%82%D0%B5%D1%80" TargetMode="External"/><Relationship Id="rId31" Type="http://schemas.openxmlformats.org/officeDocument/2006/relationships/hyperlink" Target="https://kk.wikipedia.org/wiki/%D0%A0%D0%B8%D0%BC" TargetMode="External"/><Relationship Id="rId4" Type="http://schemas.openxmlformats.org/officeDocument/2006/relationships/webSettings" Target="webSettings.xml"/><Relationship Id="rId9" Type="http://schemas.openxmlformats.org/officeDocument/2006/relationships/hyperlink" Target="https://kk.wikipedia.org/w/index.php?title=%D0%9C%D0%BE%D0%BD%D0%BE%D1%82%D0%B5%D0%B8%D1%81%D1%82%D1%96%D0%BA_%D0%B4%D1%96%D0%BD&amp;action=edit&amp;redlink=1" TargetMode="External"/><Relationship Id="rId14" Type="http://schemas.openxmlformats.org/officeDocument/2006/relationships/hyperlink" Target="https://kk.wikipedia.org/w/index.php?title=%D0%90%D0%B4%D0%B0%D0%BC%D0%B7%D0%B0%D1%82&amp;action=edit&amp;redlink=1" TargetMode="External"/><Relationship Id="rId22" Type="http://schemas.openxmlformats.org/officeDocument/2006/relationships/hyperlink" Target="https://kk.wikipedia.org/wiki/%D0%9A%D0%B0%D1%82%D0%BE%D0%BB%D0%B8%D0%BA" TargetMode="External"/><Relationship Id="rId27" Type="http://schemas.openxmlformats.org/officeDocument/2006/relationships/hyperlink" Target="https://kk.wikipedia.org/wiki/%D0%A0%D0%B8%D0%BC_%D0%B8%D0%BC%D0%BF%D0%B5%D1%80%D0%B8%D1%8F%D1%81%D1%8B" TargetMode="External"/><Relationship Id="rId30" Type="http://schemas.openxmlformats.org/officeDocument/2006/relationships/hyperlink" Target="https://kk.wikipedia.org/wiki/%D0%A0%D0%B8%D0%BC_%D0%B8%D0%BC%D0%BF%D0%B5%D1%80%D0%B8%D1%8F%D1%81%D1%8B" TargetMode="External"/><Relationship Id="rId35" Type="http://schemas.openxmlformats.org/officeDocument/2006/relationships/hyperlink" Target="https://kk.wikipedia.org/w/index.php?title=%D0%90%D1%82%D1%82%D0%B8%D1%81&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14109</Words>
  <Characters>80423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3</cp:revision>
  <dcterms:created xsi:type="dcterms:W3CDTF">2018-12-19T17:03:00Z</dcterms:created>
  <dcterms:modified xsi:type="dcterms:W3CDTF">2019-01-13T17:32:00Z</dcterms:modified>
</cp:coreProperties>
</file>